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A5340" w14:textId="77777777" w:rsidR="00737A99" w:rsidRPr="000253E2" w:rsidRDefault="0091365A" w:rsidP="00020B35">
      <w:pPr>
        <w:spacing w:after="0"/>
        <w:jc w:val="right"/>
        <w:rPr>
          <w:rFonts w:cs="Arial"/>
        </w:rPr>
      </w:pPr>
      <w:r w:rsidRPr="000253E2">
        <w:rPr>
          <w:rFonts w:cs="Arial"/>
          <w:noProof/>
          <w:lang w:eastAsia="en-AU"/>
        </w:rPr>
        <w:drawing>
          <wp:inline distT="0" distB="0" distL="0" distR="0" wp14:anchorId="59A8FAA4" wp14:editId="42A4475C">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968B1DE" w14:textId="77777777" w:rsidR="00AA0DC4" w:rsidRPr="000253E2" w:rsidRDefault="00F04941" w:rsidP="009856F0">
      <w:pPr>
        <w:pStyle w:val="DocumentTitle"/>
        <w:spacing w:before="3120"/>
        <w:rPr>
          <w:rFonts w:cs="Arial"/>
        </w:rPr>
      </w:pPr>
      <w:bookmarkStart w:id="0" w:name="_Toc403992663"/>
      <w:bookmarkStart w:id="1" w:name="_Toc403992345"/>
      <w:bookmarkStart w:id="2" w:name="_Toc403992580"/>
      <w:bookmarkStart w:id="3" w:name="_GoBack"/>
      <w:r>
        <w:rPr>
          <w:rFonts w:cs="Arial"/>
        </w:rPr>
        <w:t>Quick Response Arts G</w:t>
      </w:r>
      <w:r w:rsidR="000E5DE3" w:rsidRPr="000253E2">
        <w:rPr>
          <w:rFonts w:cs="Arial"/>
        </w:rPr>
        <w:t>rants</w:t>
      </w:r>
    </w:p>
    <w:p w14:paraId="307C668B" w14:textId="77777777" w:rsidR="00342A89" w:rsidRDefault="0028393F" w:rsidP="00F04941">
      <w:pPr>
        <w:pStyle w:val="Subtitle"/>
      </w:pPr>
      <w:r>
        <w:t>2023</w:t>
      </w:r>
      <w:r w:rsidR="00F04941">
        <w:t xml:space="preserve"> </w:t>
      </w:r>
      <w:r w:rsidR="00342A89">
        <w:t>Funding</w:t>
      </w:r>
      <w:r w:rsidR="000E5DE3" w:rsidRPr="000253E2">
        <w:t xml:space="preserve"> </w:t>
      </w:r>
      <w:r w:rsidR="00AA0DC4" w:rsidRPr="000253E2">
        <w:t>Guidelines</w:t>
      </w:r>
    </w:p>
    <w:bookmarkEnd w:id="3"/>
    <w:p w14:paraId="2F76B49E" w14:textId="77777777" w:rsidR="008C6FB1" w:rsidRDefault="008C6FB1">
      <w:pPr>
        <w:spacing w:after="0" w:line="240" w:lineRule="auto"/>
      </w:pPr>
      <w:r>
        <w:br w:type="page"/>
      </w:r>
    </w:p>
    <w:sdt>
      <w:sdtPr>
        <w:rPr>
          <w:rFonts w:ascii="Arial" w:eastAsia="MS Mincho" w:hAnsi="Arial"/>
          <w:sz w:val="20"/>
          <w:szCs w:val="24"/>
          <w:lang w:val="en-AU"/>
        </w:rPr>
        <w:id w:val="-505898984"/>
        <w:docPartObj>
          <w:docPartGallery w:val="Table of Contents"/>
          <w:docPartUnique/>
        </w:docPartObj>
      </w:sdtPr>
      <w:sdtEndPr>
        <w:rPr>
          <w:b/>
          <w:bCs/>
          <w:noProof/>
        </w:rPr>
      </w:sdtEndPr>
      <w:sdtContent>
        <w:p w14:paraId="77FBEE3B" w14:textId="77777777" w:rsidR="00797FF3" w:rsidRPr="000253E2" w:rsidRDefault="00797FF3">
          <w:pPr>
            <w:pStyle w:val="TOCHeading"/>
            <w:rPr>
              <w:rFonts w:hint="eastAsia"/>
            </w:rPr>
          </w:pPr>
          <w:r w:rsidRPr="000253E2">
            <w:t>Contents</w:t>
          </w:r>
        </w:p>
        <w:p w14:paraId="08BB315C" w14:textId="1612C726" w:rsidR="00FA56FF" w:rsidRDefault="00797FF3" w:rsidP="00FA56FF">
          <w:pPr>
            <w:pStyle w:val="TOC1"/>
            <w:tabs>
              <w:tab w:val="right" w:leader="dot" w:pos="9769"/>
            </w:tabs>
            <w:ind w:left="284"/>
            <w:rPr>
              <w:rFonts w:asciiTheme="minorHAnsi" w:eastAsiaTheme="minorEastAsia" w:hAnsiTheme="minorHAnsi" w:cstheme="minorBidi"/>
              <w:noProof/>
              <w:sz w:val="22"/>
              <w:szCs w:val="22"/>
              <w:lang w:eastAsia="en-AU"/>
            </w:rPr>
          </w:pPr>
          <w:r w:rsidRPr="000253E2">
            <w:fldChar w:fldCharType="begin"/>
          </w:r>
          <w:r w:rsidRPr="000253E2">
            <w:instrText xml:space="preserve"> TOC \o "1-3" \u </w:instrText>
          </w:r>
          <w:r w:rsidRPr="000253E2">
            <w:fldChar w:fldCharType="separate"/>
          </w:r>
          <w:r w:rsidR="00FA56FF">
            <w:rPr>
              <w:noProof/>
            </w:rPr>
            <w:t>Acknowledgement</w:t>
          </w:r>
          <w:r w:rsidR="00FA56FF">
            <w:rPr>
              <w:noProof/>
            </w:rPr>
            <w:tab/>
          </w:r>
          <w:r w:rsidR="00FA56FF">
            <w:rPr>
              <w:noProof/>
            </w:rPr>
            <w:fldChar w:fldCharType="begin"/>
          </w:r>
          <w:r w:rsidR="00FA56FF">
            <w:rPr>
              <w:noProof/>
            </w:rPr>
            <w:instrText xml:space="preserve"> PAGEREF _Toc143088902 \h </w:instrText>
          </w:r>
          <w:r w:rsidR="00FA56FF">
            <w:rPr>
              <w:noProof/>
            </w:rPr>
          </w:r>
          <w:r w:rsidR="00FA56FF">
            <w:rPr>
              <w:noProof/>
            </w:rPr>
            <w:fldChar w:fldCharType="separate"/>
          </w:r>
          <w:r w:rsidR="00FA56FF">
            <w:rPr>
              <w:noProof/>
            </w:rPr>
            <w:t>3</w:t>
          </w:r>
          <w:r w:rsidR="00FA56FF">
            <w:rPr>
              <w:noProof/>
            </w:rPr>
            <w:fldChar w:fldCharType="end"/>
          </w:r>
        </w:p>
        <w:p w14:paraId="1061531E" w14:textId="5166CE47" w:rsidR="00FA56FF" w:rsidRDefault="00FA56FF">
          <w:pPr>
            <w:pStyle w:val="TOC2"/>
            <w:rPr>
              <w:rFonts w:asciiTheme="minorHAnsi" w:eastAsiaTheme="minorEastAsia" w:hAnsiTheme="minorHAnsi" w:cstheme="minorBidi"/>
              <w:noProof/>
              <w:sz w:val="22"/>
              <w:szCs w:val="22"/>
              <w:lang w:eastAsia="en-AU"/>
            </w:rPr>
          </w:pPr>
          <w:r>
            <w:rPr>
              <w:noProof/>
            </w:rPr>
            <w:t>Introduction</w:t>
          </w:r>
          <w:r>
            <w:rPr>
              <w:noProof/>
            </w:rPr>
            <w:tab/>
          </w:r>
          <w:r>
            <w:rPr>
              <w:noProof/>
            </w:rPr>
            <w:fldChar w:fldCharType="begin"/>
          </w:r>
          <w:r>
            <w:rPr>
              <w:noProof/>
            </w:rPr>
            <w:instrText xml:space="preserve"> PAGEREF _Toc143088903 \h </w:instrText>
          </w:r>
          <w:r>
            <w:rPr>
              <w:noProof/>
            </w:rPr>
          </w:r>
          <w:r>
            <w:rPr>
              <w:noProof/>
            </w:rPr>
            <w:fldChar w:fldCharType="separate"/>
          </w:r>
          <w:r>
            <w:rPr>
              <w:noProof/>
            </w:rPr>
            <w:t>3</w:t>
          </w:r>
          <w:r>
            <w:rPr>
              <w:noProof/>
            </w:rPr>
            <w:fldChar w:fldCharType="end"/>
          </w:r>
        </w:p>
        <w:p w14:paraId="00BE5E53" w14:textId="1807F07D" w:rsidR="00FA56FF" w:rsidRDefault="00FA56FF">
          <w:pPr>
            <w:pStyle w:val="TOC2"/>
            <w:rPr>
              <w:rFonts w:asciiTheme="minorHAnsi" w:eastAsiaTheme="minorEastAsia" w:hAnsiTheme="minorHAnsi" w:cstheme="minorBidi"/>
              <w:noProof/>
              <w:sz w:val="22"/>
              <w:szCs w:val="22"/>
              <w:lang w:eastAsia="en-AU"/>
            </w:rPr>
          </w:pPr>
          <w:r>
            <w:rPr>
              <w:noProof/>
            </w:rPr>
            <w:t>Key dates</w:t>
          </w:r>
          <w:r>
            <w:rPr>
              <w:noProof/>
            </w:rPr>
            <w:tab/>
          </w:r>
          <w:r>
            <w:rPr>
              <w:noProof/>
            </w:rPr>
            <w:fldChar w:fldCharType="begin"/>
          </w:r>
          <w:r>
            <w:rPr>
              <w:noProof/>
            </w:rPr>
            <w:instrText xml:space="preserve"> PAGEREF _Toc143088904 \h </w:instrText>
          </w:r>
          <w:r>
            <w:rPr>
              <w:noProof/>
            </w:rPr>
          </w:r>
          <w:r>
            <w:rPr>
              <w:noProof/>
            </w:rPr>
            <w:fldChar w:fldCharType="separate"/>
          </w:r>
          <w:r>
            <w:rPr>
              <w:noProof/>
            </w:rPr>
            <w:t>3</w:t>
          </w:r>
          <w:r>
            <w:rPr>
              <w:noProof/>
            </w:rPr>
            <w:fldChar w:fldCharType="end"/>
          </w:r>
        </w:p>
        <w:p w14:paraId="22354103" w14:textId="5117ED6A" w:rsidR="00FA56FF" w:rsidRDefault="00FA56FF">
          <w:pPr>
            <w:pStyle w:val="TOC2"/>
            <w:rPr>
              <w:rFonts w:asciiTheme="minorHAnsi" w:eastAsiaTheme="minorEastAsia" w:hAnsiTheme="minorHAnsi" w:cstheme="minorBidi"/>
              <w:noProof/>
              <w:sz w:val="22"/>
              <w:szCs w:val="22"/>
              <w:lang w:eastAsia="en-AU"/>
            </w:rPr>
          </w:pPr>
          <w:r>
            <w:rPr>
              <w:noProof/>
            </w:rPr>
            <w:t>Program overview</w:t>
          </w:r>
          <w:r>
            <w:rPr>
              <w:noProof/>
            </w:rPr>
            <w:tab/>
          </w:r>
          <w:r>
            <w:rPr>
              <w:noProof/>
            </w:rPr>
            <w:fldChar w:fldCharType="begin"/>
          </w:r>
          <w:r>
            <w:rPr>
              <w:noProof/>
            </w:rPr>
            <w:instrText xml:space="preserve"> PAGEREF _Toc143088905 \h </w:instrText>
          </w:r>
          <w:r>
            <w:rPr>
              <w:noProof/>
            </w:rPr>
          </w:r>
          <w:r>
            <w:rPr>
              <w:noProof/>
            </w:rPr>
            <w:fldChar w:fldCharType="separate"/>
          </w:r>
          <w:r>
            <w:rPr>
              <w:noProof/>
            </w:rPr>
            <w:t>3</w:t>
          </w:r>
          <w:r>
            <w:rPr>
              <w:noProof/>
            </w:rPr>
            <w:fldChar w:fldCharType="end"/>
          </w:r>
        </w:p>
        <w:p w14:paraId="700BE608" w14:textId="27299E48" w:rsidR="00FA56FF" w:rsidRDefault="00FA56FF">
          <w:pPr>
            <w:pStyle w:val="TOC2"/>
            <w:rPr>
              <w:rFonts w:asciiTheme="minorHAnsi" w:eastAsiaTheme="minorEastAsia" w:hAnsiTheme="minorHAnsi" w:cstheme="minorBidi"/>
              <w:noProof/>
              <w:sz w:val="22"/>
              <w:szCs w:val="22"/>
              <w:lang w:eastAsia="en-AU"/>
            </w:rPr>
          </w:pPr>
          <w:r>
            <w:rPr>
              <w:noProof/>
            </w:rPr>
            <w:t>Grant categories</w:t>
          </w:r>
          <w:r>
            <w:rPr>
              <w:noProof/>
            </w:rPr>
            <w:tab/>
          </w:r>
          <w:r>
            <w:rPr>
              <w:noProof/>
            </w:rPr>
            <w:fldChar w:fldCharType="begin"/>
          </w:r>
          <w:r>
            <w:rPr>
              <w:noProof/>
            </w:rPr>
            <w:instrText xml:space="preserve"> PAGEREF _Toc143088906 \h </w:instrText>
          </w:r>
          <w:r>
            <w:rPr>
              <w:noProof/>
            </w:rPr>
          </w:r>
          <w:r>
            <w:rPr>
              <w:noProof/>
            </w:rPr>
            <w:fldChar w:fldCharType="separate"/>
          </w:r>
          <w:r>
            <w:rPr>
              <w:noProof/>
            </w:rPr>
            <w:t>4</w:t>
          </w:r>
          <w:r>
            <w:rPr>
              <w:noProof/>
            </w:rPr>
            <w:fldChar w:fldCharType="end"/>
          </w:r>
        </w:p>
        <w:p w14:paraId="1384B35D" w14:textId="2A4F739E" w:rsidR="00FA56FF" w:rsidRDefault="00FA56FF">
          <w:pPr>
            <w:pStyle w:val="TOC2"/>
            <w:rPr>
              <w:rFonts w:asciiTheme="minorHAnsi" w:eastAsiaTheme="minorEastAsia" w:hAnsiTheme="minorHAnsi" w:cstheme="minorBidi"/>
              <w:noProof/>
              <w:sz w:val="22"/>
              <w:szCs w:val="22"/>
              <w:lang w:eastAsia="en-AU"/>
            </w:rPr>
          </w:pPr>
          <w:r>
            <w:rPr>
              <w:noProof/>
            </w:rPr>
            <w:t>Funding available</w:t>
          </w:r>
          <w:r>
            <w:rPr>
              <w:noProof/>
            </w:rPr>
            <w:tab/>
          </w:r>
          <w:r>
            <w:rPr>
              <w:noProof/>
            </w:rPr>
            <w:fldChar w:fldCharType="begin"/>
          </w:r>
          <w:r>
            <w:rPr>
              <w:noProof/>
            </w:rPr>
            <w:instrText xml:space="preserve"> PAGEREF _Toc143088907 \h </w:instrText>
          </w:r>
          <w:r>
            <w:rPr>
              <w:noProof/>
            </w:rPr>
          </w:r>
          <w:r>
            <w:rPr>
              <w:noProof/>
            </w:rPr>
            <w:fldChar w:fldCharType="separate"/>
          </w:r>
          <w:r>
            <w:rPr>
              <w:noProof/>
            </w:rPr>
            <w:t>4</w:t>
          </w:r>
          <w:r>
            <w:rPr>
              <w:noProof/>
            </w:rPr>
            <w:fldChar w:fldCharType="end"/>
          </w:r>
        </w:p>
        <w:p w14:paraId="64E1A89C" w14:textId="3A979FC9" w:rsidR="00FA56FF" w:rsidRDefault="00FA56FF">
          <w:pPr>
            <w:pStyle w:val="TOC2"/>
            <w:rPr>
              <w:rFonts w:asciiTheme="minorHAnsi" w:eastAsiaTheme="minorEastAsia" w:hAnsiTheme="minorHAnsi" w:cstheme="minorBidi"/>
              <w:noProof/>
              <w:sz w:val="22"/>
              <w:szCs w:val="22"/>
              <w:lang w:eastAsia="en-AU"/>
            </w:rPr>
          </w:pPr>
          <w:r>
            <w:rPr>
              <w:noProof/>
            </w:rPr>
            <w:t>Eligibility</w:t>
          </w:r>
          <w:r>
            <w:rPr>
              <w:noProof/>
            </w:rPr>
            <w:tab/>
          </w:r>
          <w:r>
            <w:rPr>
              <w:noProof/>
            </w:rPr>
            <w:fldChar w:fldCharType="begin"/>
          </w:r>
          <w:r>
            <w:rPr>
              <w:noProof/>
            </w:rPr>
            <w:instrText xml:space="preserve"> PAGEREF _Toc143088908 \h </w:instrText>
          </w:r>
          <w:r>
            <w:rPr>
              <w:noProof/>
            </w:rPr>
          </w:r>
          <w:r>
            <w:rPr>
              <w:noProof/>
            </w:rPr>
            <w:fldChar w:fldCharType="separate"/>
          </w:r>
          <w:r>
            <w:rPr>
              <w:noProof/>
            </w:rPr>
            <w:t>4</w:t>
          </w:r>
          <w:r>
            <w:rPr>
              <w:noProof/>
            </w:rPr>
            <w:fldChar w:fldCharType="end"/>
          </w:r>
        </w:p>
        <w:p w14:paraId="400E60DB" w14:textId="25F287B9" w:rsidR="00FA56FF" w:rsidRDefault="00FA56FF">
          <w:pPr>
            <w:pStyle w:val="TOC2"/>
            <w:rPr>
              <w:rFonts w:asciiTheme="minorHAnsi" w:eastAsiaTheme="minorEastAsia" w:hAnsiTheme="minorHAnsi" w:cstheme="minorBidi"/>
              <w:noProof/>
              <w:sz w:val="22"/>
              <w:szCs w:val="22"/>
              <w:lang w:eastAsia="en-AU"/>
            </w:rPr>
          </w:pPr>
          <w:r>
            <w:rPr>
              <w:noProof/>
            </w:rPr>
            <w:t>Assessment criteria</w:t>
          </w:r>
          <w:r>
            <w:rPr>
              <w:noProof/>
            </w:rPr>
            <w:tab/>
          </w:r>
          <w:r>
            <w:rPr>
              <w:noProof/>
            </w:rPr>
            <w:fldChar w:fldCharType="begin"/>
          </w:r>
          <w:r>
            <w:rPr>
              <w:noProof/>
            </w:rPr>
            <w:instrText xml:space="preserve"> PAGEREF _Toc143088909 \h </w:instrText>
          </w:r>
          <w:r>
            <w:rPr>
              <w:noProof/>
            </w:rPr>
          </w:r>
          <w:r>
            <w:rPr>
              <w:noProof/>
            </w:rPr>
            <w:fldChar w:fldCharType="separate"/>
          </w:r>
          <w:r>
            <w:rPr>
              <w:noProof/>
            </w:rPr>
            <w:t>5</w:t>
          </w:r>
          <w:r>
            <w:rPr>
              <w:noProof/>
            </w:rPr>
            <w:fldChar w:fldCharType="end"/>
          </w:r>
        </w:p>
        <w:p w14:paraId="02A698E4" w14:textId="6A96E6C8" w:rsidR="00FA56FF" w:rsidRDefault="00FA56FF">
          <w:pPr>
            <w:pStyle w:val="TOC2"/>
            <w:rPr>
              <w:rFonts w:asciiTheme="minorHAnsi" w:eastAsiaTheme="minorEastAsia" w:hAnsiTheme="minorHAnsi" w:cstheme="minorBidi"/>
              <w:noProof/>
              <w:sz w:val="22"/>
              <w:szCs w:val="22"/>
              <w:lang w:eastAsia="en-AU"/>
            </w:rPr>
          </w:pPr>
          <w:r>
            <w:rPr>
              <w:noProof/>
            </w:rPr>
            <w:t>How to apply</w:t>
          </w:r>
          <w:r>
            <w:rPr>
              <w:noProof/>
            </w:rPr>
            <w:tab/>
          </w:r>
          <w:r>
            <w:rPr>
              <w:noProof/>
            </w:rPr>
            <w:fldChar w:fldCharType="begin"/>
          </w:r>
          <w:r>
            <w:rPr>
              <w:noProof/>
            </w:rPr>
            <w:instrText xml:space="preserve"> PAGEREF _Toc143088910 \h </w:instrText>
          </w:r>
          <w:r>
            <w:rPr>
              <w:noProof/>
            </w:rPr>
          </w:r>
          <w:r>
            <w:rPr>
              <w:noProof/>
            </w:rPr>
            <w:fldChar w:fldCharType="separate"/>
          </w:r>
          <w:r>
            <w:rPr>
              <w:noProof/>
            </w:rPr>
            <w:t>6</w:t>
          </w:r>
          <w:r>
            <w:rPr>
              <w:noProof/>
            </w:rPr>
            <w:fldChar w:fldCharType="end"/>
          </w:r>
        </w:p>
        <w:p w14:paraId="4C440273" w14:textId="24D4170D" w:rsidR="00FA56FF" w:rsidRDefault="00FA56FF">
          <w:pPr>
            <w:pStyle w:val="TOC2"/>
            <w:rPr>
              <w:rFonts w:asciiTheme="minorHAnsi" w:eastAsiaTheme="minorEastAsia" w:hAnsiTheme="minorHAnsi" w:cstheme="minorBidi"/>
              <w:noProof/>
              <w:sz w:val="22"/>
              <w:szCs w:val="22"/>
              <w:lang w:eastAsia="en-AU"/>
            </w:rPr>
          </w:pPr>
          <w:r>
            <w:rPr>
              <w:noProof/>
            </w:rPr>
            <w:t>Support material</w:t>
          </w:r>
          <w:r>
            <w:rPr>
              <w:noProof/>
            </w:rPr>
            <w:tab/>
          </w:r>
          <w:r>
            <w:rPr>
              <w:noProof/>
            </w:rPr>
            <w:fldChar w:fldCharType="begin"/>
          </w:r>
          <w:r>
            <w:rPr>
              <w:noProof/>
            </w:rPr>
            <w:instrText xml:space="preserve"> PAGEREF _Toc143088911 \h </w:instrText>
          </w:r>
          <w:r>
            <w:rPr>
              <w:noProof/>
            </w:rPr>
          </w:r>
          <w:r>
            <w:rPr>
              <w:noProof/>
            </w:rPr>
            <w:fldChar w:fldCharType="separate"/>
          </w:r>
          <w:r>
            <w:rPr>
              <w:noProof/>
            </w:rPr>
            <w:t>6</w:t>
          </w:r>
          <w:r>
            <w:rPr>
              <w:noProof/>
            </w:rPr>
            <w:fldChar w:fldCharType="end"/>
          </w:r>
        </w:p>
        <w:p w14:paraId="681EC248" w14:textId="66A55122" w:rsidR="00FA56FF" w:rsidRDefault="00FA56FF">
          <w:pPr>
            <w:pStyle w:val="TOC2"/>
            <w:rPr>
              <w:rFonts w:asciiTheme="minorHAnsi" w:eastAsiaTheme="minorEastAsia" w:hAnsiTheme="minorHAnsi" w:cstheme="minorBidi"/>
              <w:noProof/>
              <w:sz w:val="22"/>
              <w:szCs w:val="22"/>
              <w:lang w:eastAsia="en-AU"/>
            </w:rPr>
          </w:pPr>
          <w:r>
            <w:rPr>
              <w:noProof/>
            </w:rPr>
            <w:t>Assessment process</w:t>
          </w:r>
          <w:r>
            <w:rPr>
              <w:noProof/>
            </w:rPr>
            <w:tab/>
          </w:r>
          <w:r>
            <w:rPr>
              <w:noProof/>
            </w:rPr>
            <w:fldChar w:fldCharType="begin"/>
          </w:r>
          <w:r>
            <w:rPr>
              <w:noProof/>
            </w:rPr>
            <w:instrText xml:space="preserve"> PAGEREF _Toc143088912 \h </w:instrText>
          </w:r>
          <w:r>
            <w:rPr>
              <w:noProof/>
            </w:rPr>
          </w:r>
          <w:r>
            <w:rPr>
              <w:noProof/>
            </w:rPr>
            <w:fldChar w:fldCharType="separate"/>
          </w:r>
          <w:r>
            <w:rPr>
              <w:noProof/>
            </w:rPr>
            <w:t>6</w:t>
          </w:r>
          <w:r>
            <w:rPr>
              <w:noProof/>
            </w:rPr>
            <w:fldChar w:fldCharType="end"/>
          </w:r>
        </w:p>
        <w:p w14:paraId="7F102017" w14:textId="633CFF7B" w:rsidR="00FA56FF" w:rsidRDefault="00FA56FF">
          <w:pPr>
            <w:pStyle w:val="TOC2"/>
            <w:rPr>
              <w:rFonts w:asciiTheme="minorHAnsi" w:eastAsiaTheme="minorEastAsia" w:hAnsiTheme="minorHAnsi" w:cstheme="minorBidi"/>
              <w:noProof/>
              <w:sz w:val="22"/>
              <w:szCs w:val="22"/>
              <w:lang w:eastAsia="en-AU"/>
            </w:rPr>
          </w:pPr>
          <w:r>
            <w:rPr>
              <w:noProof/>
            </w:rPr>
            <w:t>Terms and conditions</w:t>
          </w:r>
          <w:r>
            <w:rPr>
              <w:noProof/>
            </w:rPr>
            <w:tab/>
          </w:r>
          <w:r>
            <w:rPr>
              <w:noProof/>
            </w:rPr>
            <w:fldChar w:fldCharType="begin"/>
          </w:r>
          <w:r>
            <w:rPr>
              <w:noProof/>
            </w:rPr>
            <w:instrText xml:space="preserve"> PAGEREF _Toc143088913 \h </w:instrText>
          </w:r>
          <w:r>
            <w:rPr>
              <w:noProof/>
            </w:rPr>
          </w:r>
          <w:r>
            <w:rPr>
              <w:noProof/>
            </w:rPr>
            <w:fldChar w:fldCharType="separate"/>
          </w:r>
          <w:r>
            <w:rPr>
              <w:noProof/>
            </w:rPr>
            <w:t>6</w:t>
          </w:r>
          <w:r>
            <w:rPr>
              <w:noProof/>
            </w:rPr>
            <w:fldChar w:fldCharType="end"/>
          </w:r>
        </w:p>
        <w:p w14:paraId="28AC0DB0" w14:textId="3C01121B" w:rsidR="00FA56FF" w:rsidRDefault="00FA56FF">
          <w:pPr>
            <w:pStyle w:val="TOC2"/>
            <w:rPr>
              <w:rFonts w:asciiTheme="minorHAnsi" w:eastAsiaTheme="minorEastAsia" w:hAnsiTheme="minorHAnsi" w:cstheme="minorBidi"/>
              <w:noProof/>
              <w:sz w:val="22"/>
              <w:szCs w:val="22"/>
              <w:lang w:eastAsia="en-AU"/>
            </w:rPr>
          </w:pPr>
          <w:r>
            <w:rPr>
              <w:noProof/>
            </w:rPr>
            <w:t>Help available</w:t>
          </w:r>
          <w:r>
            <w:rPr>
              <w:noProof/>
            </w:rPr>
            <w:tab/>
          </w:r>
          <w:r>
            <w:rPr>
              <w:noProof/>
            </w:rPr>
            <w:fldChar w:fldCharType="begin"/>
          </w:r>
          <w:r>
            <w:rPr>
              <w:noProof/>
            </w:rPr>
            <w:instrText xml:space="preserve"> PAGEREF _Toc143088914 \h </w:instrText>
          </w:r>
          <w:r>
            <w:rPr>
              <w:noProof/>
            </w:rPr>
          </w:r>
          <w:r>
            <w:rPr>
              <w:noProof/>
            </w:rPr>
            <w:fldChar w:fldCharType="separate"/>
          </w:r>
          <w:r>
            <w:rPr>
              <w:noProof/>
            </w:rPr>
            <w:t>7</w:t>
          </w:r>
          <w:r>
            <w:rPr>
              <w:noProof/>
            </w:rPr>
            <w:fldChar w:fldCharType="end"/>
          </w:r>
        </w:p>
        <w:p w14:paraId="20AB1CD2" w14:textId="0E6D0DE8" w:rsidR="00797FF3" w:rsidRPr="000253E2" w:rsidRDefault="00797FF3">
          <w:r w:rsidRPr="000253E2">
            <w:fldChar w:fldCharType="end"/>
          </w:r>
        </w:p>
      </w:sdtContent>
    </w:sdt>
    <w:p w14:paraId="5F7D7788" w14:textId="77777777" w:rsidR="008C6FB1" w:rsidRDefault="008C6FB1">
      <w:pPr>
        <w:spacing w:after="0" w:line="240" w:lineRule="auto"/>
      </w:pPr>
      <w:r>
        <w:br w:type="page"/>
      </w:r>
    </w:p>
    <w:p w14:paraId="2E5AD96E" w14:textId="77777777" w:rsidR="00FA56FF" w:rsidRDefault="00FA56FF" w:rsidP="00FA56FF">
      <w:pPr>
        <w:pStyle w:val="Heading1"/>
        <w:rPr>
          <w:rFonts w:hint="eastAsia"/>
        </w:rPr>
      </w:pPr>
      <w:bookmarkStart w:id="4" w:name="_Toc142300742"/>
      <w:bookmarkStart w:id="5" w:name="_Toc143088902"/>
      <w:r w:rsidRPr="00FA56FF">
        <w:rPr>
          <w:sz w:val="24"/>
          <w:szCs w:val="24"/>
        </w:rPr>
        <w:lastRenderedPageBreak/>
        <w:t>Acknowledgement</w:t>
      </w:r>
      <w:bookmarkEnd w:id="4"/>
      <w:bookmarkEnd w:id="5"/>
    </w:p>
    <w:p w14:paraId="6E541272" w14:textId="77777777" w:rsidR="00FA56FF" w:rsidRPr="00FA1F4A" w:rsidRDefault="00FA56FF" w:rsidP="00FA56FF">
      <w:r w:rsidRPr="00FA1F4A">
        <w:t xml:space="preserve">The City of Melbourne respectfully acknowledges the Traditional Owners of the land we govern, the </w:t>
      </w:r>
      <w:proofErr w:type="spellStart"/>
      <w:r w:rsidRPr="00FA1F4A">
        <w:t>Wurundjeri</w:t>
      </w:r>
      <w:proofErr w:type="spellEnd"/>
      <w:r w:rsidRPr="00FA1F4A">
        <w:t xml:space="preserve"> </w:t>
      </w:r>
      <w:proofErr w:type="spellStart"/>
      <w:r w:rsidRPr="00FA1F4A">
        <w:t>Woi</w:t>
      </w:r>
      <w:proofErr w:type="spellEnd"/>
      <w:r w:rsidRPr="00FA1F4A">
        <w:t xml:space="preserve">-wurrung and </w:t>
      </w:r>
      <w:proofErr w:type="spellStart"/>
      <w:r w:rsidRPr="00FA1F4A">
        <w:t>Bunurong</w:t>
      </w:r>
      <w:proofErr w:type="spellEnd"/>
      <w:r w:rsidRPr="00FA1F4A">
        <w:t xml:space="preserve"> Boon Wurrung peoples of the Eastern Kulin and pays respect to their Elders past, present and emerging.</w:t>
      </w:r>
    </w:p>
    <w:p w14:paraId="2A54962D" w14:textId="77777777" w:rsidR="00FA56FF" w:rsidRPr="00FA1F4A" w:rsidRDefault="00FA56FF" w:rsidP="00FA56FF">
      <w:r w:rsidRPr="00FA1F4A">
        <w:t xml:space="preserve">We acknowledge and honour the unbroken spiritual, cultural and political connection the </w:t>
      </w:r>
      <w:proofErr w:type="spellStart"/>
      <w:r w:rsidRPr="00FA1F4A">
        <w:t>Wurundjeri</w:t>
      </w:r>
      <w:proofErr w:type="spellEnd"/>
      <w:r w:rsidRPr="00FA1F4A">
        <w:t xml:space="preserve">, </w:t>
      </w:r>
      <w:proofErr w:type="spellStart"/>
      <w:r w:rsidRPr="00FA1F4A">
        <w:t>Bunurong</w:t>
      </w:r>
      <w:proofErr w:type="spellEnd"/>
      <w:r w:rsidRPr="00FA1F4A">
        <w:t xml:space="preserve">, </w:t>
      </w:r>
      <w:proofErr w:type="spellStart"/>
      <w:r w:rsidRPr="00FA1F4A">
        <w:t>Dja</w:t>
      </w:r>
      <w:proofErr w:type="spellEnd"/>
      <w:r w:rsidRPr="00FA1F4A">
        <w:t xml:space="preserve"> </w:t>
      </w:r>
      <w:proofErr w:type="spellStart"/>
      <w:r w:rsidRPr="00FA1F4A">
        <w:t>Dja</w:t>
      </w:r>
      <w:proofErr w:type="spellEnd"/>
      <w:r w:rsidRPr="00FA1F4A">
        <w:t xml:space="preserve"> Wurrung, </w:t>
      </w:r>
      <w:proofErr w:type="spellStart"/>
      <w:r w:rsidRPr="00FA1F4A">
        <w:t>Taungurung</w:t>
      </w:r>
      <w:proofErr w:type="spellEnd"/>
      <w:r w:rsidRPr="00FA1F4A">
        <w:t xml:space="preserve"> and </w:t>
      </w:r>
      <w:proofErr w:type="spellStart"/>
      <w:r w:rsidRPr="00FA1F4A">
        <w:t>Wadawurrung</w:t>
      </w:r>
      <w:proofErr w:type="spellEnd"/>
      <w:r w:rsidRPr="00FA1F4A">
        <w:t xml:space="preserve"> peoples of the Eastern Kulin have to this unique place for more than 2000 generations.</w:t>
      </w:r>
    </w:p>
    <w:p w14:paraId="0A121272" w14:textId="77777777" w:rsidR="00FA56FF" w:rsidRPr="00FA1F4A" w:rsidRDefault="00FA56FF" w:rsidP="00FA56FF">
      <w:r w:rsidRPr="00FA1F4A">
        <w:t>We are committed to our reconciliation journey, because at its heart, reconciliation is about strengthening relationships between Aboriginal and non-Aboriginal peoples, for the benefit of all Victorians.</w:t>
      </w:r>
    </w:p>
    <w:p w14:paraId="6B5F950A" w14:textId="72CE5A2F" w:rsidR="00AA0DC4" w:rsidRPr="000253E2" w:rsidRDefault="00AA0DC4" w:rsidP="004F3D29">
      <w:pPr>
        <w:pStyle w:val="Heading2"/>
        <w:rPr>
          <w:rFonts w:hint="eastAsia"/>
        </w:rPr>
      </w:pPr>
      <w:bookmarkStart w:id="6" w:name="_Toc143088903"/>
      <w:r w:rsidRPr="000253E2">
        <w:t>Introduction</w:t>
      </w:r>
      <w:bookmarkEnd w:id="6"/>
    </w:p>
    <w:p w14:paraId="4CE58B68" w14:textId="77777777" w:rsidR="00AA0DC4" w:rsidRPr="000253E2" w:rsidRDefault="00AA0DC4" w:rsidP="004B0A10">
      <w:r w:rsidRPr="000253E2">
        <w:t>Council’s vision is to consolidate Melbourne’s strengths as a creative city: a place that inspires experimentation, innovation and creativity and fosters leaders of ideas and courage.</w:t>
      </w:r>
      <w:r w:rsidR="00FE07F7">
        <w:t xml:space="preserve"> The City of Melbourne</w:t>
      </w:r>
      <w:r w:rsidR="00852353" w:rsidRPr="000253E2">
        <w:t xml:space="preserve"> </w:t>
      </w:r>
      <w:hyperlink r:id="rId9" w:history="1">
        <w:r w:rsidR="006D5E62">
          <w:rPr>
            <w:rStyle w:val="Hyperlink"/>
            <w:rFonts w:cs="Arial"/>
          </w:rPr>
          <w:t>Council Plan 2021</w:t>
        </w:r>
        <w:r w:rsidR="00FE07F7">
          <w:rPr>
            <w:rStyle w:val="Hyperlink"/>
            <w:rFonts w:cs="Arial"/>
          </w:rPr>
          <w:t>-2</w:t>
        </w:r>
      </w:hyperlink>
      <w:r w:rsidR="006D5E62">
        <w:rPr>
          <w:rStyle w:val="Hyperlink"/>
          <w:rFonts w:cs="Arial"/>
        </w:rPr>
        <w:t>5</w:t>
      </w:r>
      <w:r w:rsidR="00A2205C" w:rsidRPr="000253E2">
        <w:rPr>
          <w:rStyle w:val="FootnoteReference"/>
          <w:rFonts w:cs="Arial"/>
        </w:rPr>
        <w:footnoteReference w:id="1"/>
      </w:r>
      <w:r w:rsidRPr="000253E2">
        <w:t xml:space="preserve"> establishes a framework for this vision</w:t>
      </w:r>
      <w:r w:rsidR="00081B7C">
        <w:t>, guided by the values of integrity, courage, accountability, respect and excellence</w:t>
      </w:r>
      <w:r w:rsidRPr="000253E2">
        <w:t xml:space="preserve">. </w:t>
      </w:r>
    </w:p>
    <w:p w14:paraId="1D21E87B" w14:textId="77777777" w:rsidR="00AA0DC4" w:rsidRPr="000253E2" w:rsidRDefault="00AA0DC4" w:rsidP="004B0A10">
      <w:r w:rsidRPr="000253E2">
        <w:t xml:space="preserve">The City of Melbourne acknowledges and embraces the transformative role that the arts and creativity plays in building all aspects of a bold, innovative and sustainable city. </w:t>
      </w:r>
      <w:r w:rsidR="00F8442C">
        <w:t>O</w:t>
      </w:r>
      <w:r w:rsidRPr="000253E2">
        <w:t xml:space="preserve">ur </w:t>
      </w:r>
      <w:hyperlink r:id="rId10" w:history="1">
        <w:r w:rsidRPr="000253E2">
          <w:rPr>
            <w:rStyle w:val="Hyperlink"/>
            <w:rFonts w:cs="Arial"/>
          </w:rPr>
          <w:t>Creative Strategy 2018-28</w:t>
        </w:r>
      </w:hyperlink>
      <w:r w:rsidR="00A2205C" w:rsidRPr="000253E2">
        <w:rPr>
          <w:rStyle w:val="FootnoteReference"/>
          <w:rFonts w:cs="Arial"/>
        </w:rPr>
        <w:footnoteReference w:id="2"/>
      </w:r>
      <w:r w:rsidR="00F8442C">
        <w:t xml:space="preserve"> </w:t>
      </w:r>
      <w:r w:rsidRPr="000253E2">
        <w:t>places creativity and creative people at the heart of the City of Melbourne’s work</w:t>
      </w:r>
      <w:r w:rsidR="00F8442C">
        <w:t xml:space="preserve">.  It </w:t>
      </w:r>
      <w:r w:rsidRPr="000253E2">
        <w:t>inspires new thinking,</w:t>
      </w:r>
      <w:r w:rsidR="00F8442C">
        <w:t xml:space="preserve"> new</w:t>
      </w:r>
      <w:r w:rsidRPr="000253E2">
        <w:t xml:space="preserve"> ideas and new connections to address our city challenges</w:t>
      </w:r>
      <w:r w:rsidR="00B7312E" w:rsidRPr="000253E2">
        <w:t xml:space="preserve"> </w:t>
      </w:r>
      <w:r w:rsidR="00B7312E" w:rsidRPr="000253E2">
        <w:rPr>
          <w:szCs w:val="20"/>
        </w:rPr>
        <w:t xml:space="preserve">and drives our </w:t>
      </w:r>
      <w:hyperlink r:id="rId11" w:history="1">
        <w:r w:rsidR="00B7312E" w:rsidRPr="003F457E">
          <w:rPr>
            <w:rStyle w:val="Hyperlink"/>
            <w:rFonts w:cs="Arial"/>
            <w:szCs w:val="20"/>
          </w:rPr>
          <w:t>Creative Funding Framework 2019-24</w:t>
        </w:r>
      </w:hyperlink>
      <w:r w:rsidR="003F457E" w:rsidRPr="003F457E">
        <w:rPr>
          <w:rStyle w:val="FootnoteReference"/>
          <w:rFonts w:cs="Arial"/>
        </w:rPr>
        <w:footnoteReference w:id="3"/>
      </w:r>
      <w:r w:rsidRPr="003F457E">
        <w:t>.</w:t>
      </w:r>
    </w:p>
    <w:p w14:paraId="38E0660A" w14:textId="77777777" w:rsidR="00AA0DC4" w:rsidRPr="006271DF" w:rsidRDefault="00AA0DC4" w:rsidP="004B0A10">
      <w:r w:rsidRPr="006271DF">
        <w:t>The</w:t>
      </w:r>
      <w:r w:rsidR="00081B7C">
        <w:t xml:space="preserve"> key objective of our creative funding</w:t>
      </w:r>
      <w:r w:rsidRPr="006271DF">
        <w:t xml:space="preserve"> is to support artists of all backgrounds, at all stages of their careers and across all </w:t>
      </w:r>
      <w:proofErr w:type="spellStart"/>
      <w:r w:rsidRPr="006271DF">
        <w:t>artforms</w:t>
      </w:r>
      <w:proofErr w:type="spellEnd"/>
      <w:r w:rsidRPr="006271DF">
        <w:t xml:space="preserve"> and practices to test, develop and realise ideas that:</w:t>
      </w:r>
    </w:p>
    <w:p w14:paraId="13B75FAF" w14:textId="77777777" w:rsidR="00AA0DC4" w:rsidRPr="000253E2" w:rsidRDefault="00081B7C" w:rsidP="006271DF">
      <w:pPr>
        <w:pStyle w:val="ListBullet"/>
        <w:spacing w:after="0" w:line="240" w:lineRule="auto"/>
      </w:pPr>
      <w:r>
        <w:t>b</w:t>
      </w:r>
      <w:r w:rsidR="00AA0DC4" w:rsidRPr="000253E2">
        <w:t>uild our city profile as a place for experimentation, expression and excellence</w:t>
      </w:r>
    </w:p>
    <w:p w14:paraId="7CDE6C13" w14:textId="77777777" w:rsidR="00AA0DC4" w:rsidRPr="000253E2" w:rsidRDefault="00081B7C" w:rsidP="006271DF">
      <w:pPr>
        <w:pStyle w:val="ListBullet"/>
        <w:spacing w:after="0" w:line="240" w:lineRule="auto"/>
      </w:pPr>
      <w:r>
        <w:t>e</w:t>
      </w:r>
      <w:r w:rsidR="00AA0DC4" w:rsidRPr="000253E2">
        <w:t>merge through collaborative projects and partnerships</w:t>
      </w:r>
    </w:p>
    <w:p w14:paraId="7BE51B3F" w14:textId="77777777" w:rsidR="00AA0DC4" w:rsidRPr="000253E2" w:rsidRDefault="00850C1C" w:rsidP="006271DF">
      <w:pPr>
        <w:pStyle w:val="ListBullet"/>
        <w:spacing w:after="0" w:line="240" w:lineRule="auto"/>
      </w:pPr>
      <w:proofErr w:type="gramStart"/>
      <w:r>
        <w:t>are</w:t>
      </w:r>
      <w:proofErr w:type="gramEnd"/>
      <w:r>
        <w:t xml:space="preserve"> </w:t>
      </w:r>
      <w:r w:rsidR="00081B7C">
        <w:t xml:space="preserve">accessible </w:t>
      </w:r>
      <w:r w:rsidR="00AA0DC4" w:rsidRPr="000253E2">
        <w:t xml:space="preserve">for </w:t>
      </w:r>
      <w:r w:rsidR="00081B7C">
        <w:t xml:space="preserve">all </w:t>
      </w:r>
      <w:r w:rsidR="00AA0DC4" w:rsidRPr="000253E2">
        <w:t>Melbournians and visitors</w:t>
      </w:r>
      <w:r w:rsidR="00081B7C">
        <w:t xml:space="preserve"> to experience.</w:t>
      </w:r>
    </w:p>
    <w:p w14:paraId="1F5333F4" w14:textId="77777777" w:rsidR="006271DF" w:rsidRPr="000303B3" w:rsidRDefault="006271DF" w:rsidP="006271DF">
      <w:pPr>
        <w:pStyle w:val="Heading2"/>
        <w:rPr>
          <w:rFonts w:hint="eastAsia"/>
        </w:rPr>
      </w:pPr>
      <w:bookmarkStart w:id="7" w:name="_Toc143088904"/>
      <w:r w:rsidRPr="000303B3">
        <w:t>Key dates</w:t>
      </w:r>
      <w:bookmarkEnd w:id="7"/>
    </w:p>
    <w:p w14:paraId="55FCD90D" w14:textId="77777777" w:rsidR="008161BC" w:rsidRPr="000D12AD" w:rsidRDefault="00D27F6C" w:rsidP="003E18E5">
      <w:r>
        <w:t>Grants are f</w:t>
      </w:r>
      <w:r w:rsidR="00880243">
        <w:t xml:space="preserve">or </w:t>
      </w:r>
      <w:r w:rsidR="008161BC" w:rsidRPr="000D12AD">
        <w:t xml:space="preserve">activities taking place </w:t>
      </w:r>
      <w:r w:rsidR="00FF41D1" w:rsidRPr="000D12AD">
        <w:t xml:space="preserve">between </w:t>
      </w:r>
      <w:r w:rsidR="00830D97">
        <w:t>16 November 2023</w:t>
      </w:r>
      <w:r w:rsidR="00FF41D1" w:rsidRPr="001926EB">
        <w:t xml:space="preserve"> and</w:t>
      </w:r>
      <w:r w:rsidR="008161BC" w:rsidRPr="001926EB">
        <w:t xml:space="preserve"> </w:t>
      </w:r>
      <w:r w:rsidRPr="001926EB">
        <w:t xml:space="preserve">30 </w:t>
      </w:r>
      <w:r w:rsidR="00830D97">
        <w:t>June</w:t>
      </w:r>
      <w:r w:rsidR="008161BC" w:rsidRPr="001926EB">
        <w:t xml:space="preserve"> 202</w:t>
      </w:r>
      <w:r w:rsidR="00830D97">
        <w:t>4</w:t>
      </w:r>
      <w:r w:rsidR="008161BC" w:rsidRPr="001926EB">
        <w:t>.</w:t>
      </w:r>
    </w:p>
    <w:p w14:paraId="601FB784" w14:textId="77777777" w:rsidR="00C3198E" w:rsidRDefault="00D27F6C" w:rsidP="003E18E5">
      <w:r>
        <w:t>Applications open</w:t>
      </w:r>
      <w:r w:rsidR="00C3198E" w:rsidRPr="001926EB">
        <w:t>:</w:t>
      </w:r>
      <w:r w:rsidR="00830D97">
        <w:t xml:space="preserve"> 8</w:t>
      </w:r>
      <w:r w:rsidRPr="001926EB">
        <w:t xml:space="preserve"> September 202</w:t>
      </w:r>
      <w:r w:rsidR="00830D97">
        <w:t>3</w:t>
      </w:r>
      <w:r w:rsidR="006271DF" w:rsidRPr="000D12AD">
        <w:t xml:space="preserve"> </w:t>
      </w:r>
    </w:p>
    <w:p w14:paraId="39F8E8E7" w14:textId="77777777" w:rsidR="006271DF" w:rsidRPr="000D12AD" w:rsidRDefault="00C3198E" w:rsidP="003E18E5">
      <w:r>
        <w:t xml:space="preserve">Applications close: </w:t>
      </w:r>
      <w:r w:rsidR="00830D97">
        <w:t>11.59pm on 1</w:t>
      </w:r>
      <w:r w:rsidR="00D27F6C" w:rsidRPr="001926EB">
        <w:t xml:space="preserve"> October 202</w:t>
      </w:r>
      <w:r w:rsidR="00830D97">
        <w:t>3</w:t>
      </w:r>
    </w:p>
    <w:p w14:paraId="1D0BAED3" w14:textId="77777777" w:rsidR="006271DF" w:rsidRPr="002D68C9" w:rsidRDefault="00C3198E" w:rsidP="003E18E5">
      <w:r>
        <w:t xml:space="preserve">Notification to applicants: </w:t>
      </w:r>
      <w:r w:rsidRPr="001926EB">
        <w:t>early</w:t>
      </w:r>
      <w:r w:rsidR="006271DF" w:rsidRPr="001926EB">
        <w:t xml:space="preserve"> </w:t>
      </w:r>
      <w:r w:rsidR="00D27F6C" w:rsidRPr="001926EB">
        <w:t>November</w:t>
      </w:r>
      <w:r w:rsidR="006271DF" w:rsidRPr="001926EB">
        <w:t xml:space="preserve"> 202</w:t>
      </w:r>
      <w:r w:rsidR="00830D97">
        <w:t>3</w:t>
      </w:r>
    </w:p>
    <w:p w14:paraId="643EA460" w14:textId="77777777" w:rsidR="0017523A" w:rsidRPr="0017523A" w:rsidRDefault="0017523A" w:rsidP="0017523A">
      <w:pPr>
        <w:pStyle w:val="Heading2"/>
        <w:rPr>
          <w:rFonts w:hint="eastAsia"/>
        </w:rPr>
      </w:pPr>
      <w:bookmarkStart w:id="8" w:name="_Toc143088905"/>
      <w:r w:rsidRPr="000303B3">
        <w:t>Program o</w:t>
      </w:r>
      <w:r w:rsidR="00AA0DC4" w:rsidRPr="000303B3">
        <w:t>verview</w:t>
      </w:r>
      <w:bookmarkEnd w:id="8"/>
    </w:p>
    <w:p w14:paraId="5234DAE7" w14:textId="77777777" w:rsidR="00AA0DC4" w:rsidRPr="002D68C9" w:rsidRDefault="0017523A" w:rsidP="004B0A10">
      <w:r w:rsidRPr="002D68C9">
        <w:t xml:space="preserve">The key objective of the </w:t>
      </w:r>
      <w:r w:rsidR="00AA0DC4" w:rsidRPr="002D68C9">
        <w:t xml:space="preserve">Quick response arts grants </w:t>
      </w:r>
      <w:r w:rsidRPr="002D68C9">
        <w:t xml:space="preserve">is to </w:t>
      </w:r>
      <w:r w:rsidR="00AA0DC4" w:rsidRPr="002D68C9">
        <w:t xml:space="preserve">provide </w:t>
      </w:r>
      <w:r w:rsidR="0036761C" w:rsidRPr="002D68C9">
        <w:t xml:space="preserve">funding support to </w:t>
      </w:r>
      <w:r w:rsidR="00AA0DC4" w:rsidRPr="002D68C9">
        <w:t xml:space="preserve">artists through the flexibility of </w:t>
      </w:r>
      <w:r w:rsidRPr="002D68C9">
        <w:t>an</w:t>
      </w:r>
      <w:r w:rsidR="00AA0DC4" w:rsidRPr="002D68C9">
        <w:t xml:space="preserve"> application process </w:t>
      </w:r>
      <w:r w:rsidRPr="002D68C9">
        <w:t>with</w:t>
      </w:r>
      <w:r w:rsidR="00AA0DC4" w:rsidRPr="002D68C9">
        <w:t xml:space="preserve"> a short turnaround time.</w:t>
      </w:r>
    </w:p>
    <w:p w14:paraId="50BEBC90" w14:textId="77777777" w:rsidR="00935364" w:rsidRPr="002D68C9" w:rsidRDefault="00BD7935" w:rsidP="004B0A10">
      <w:r w:rsidRPr="002D68C9">
        <w:t xml:space="preserve">These grants assist small to medium arts organisations and individual artists in any </w:t>
      </w:r>
      <w:proofErr w:type="spellStart"/>
      <w:r w:rsidRPr="002D68C9">
        <w:t>artform</w:t>
      </w:r>
      <w:proofErr w:type="spellEnd"/>
      <w:r w:rsidRPr="002D68C9">
        <w:t xml:space="preserve"> or practice and at any career stage to </w:t>
      </w:r>
      <w:r w:rsidR="00C4737F">
        <w:t xml:space="preserve">create and </w:t>
      </w:r>
      <w:r w:rsidRPr="002D68C9">
        <w:t xml:space="preserve">present activities that </w:t>
      </w:r>
      <w:r w:rsidR="00180577">
        <w:t>will</w:t>
      </w:r>
      <w:r w:rsidRPr="002D68C9">
        <w:t xml:space="preserve"> be shared with the public </w:t>
      </w:r>
      <w:r w:rsidR="00247886" w:rsidRPr="002D68C9">
        <w:t xml:space="preserve">(online or </w:t>
      </w:r>
      <w:r w:rsidR="001A3A6E">
        <w:t>at a venue within the City of Melbourne boundaries</w:t>
      </w:r>
      <w:r w:rsidR="00247886" w:rsidRPr="002D68C9">
        <w:t xml:space="preserve">) </w:t>
      </w:r>
      <w:r w:rsidRPr="002D68C9">
        <w:t xml:space="preserve">or to support </w:t>
      </w:r>
      <w:r w:rsidR="0053121B" w:rsidRPr="002D68C9">
        <w:t>a period of creative development</w:t>
      </w:r>
      <w:r w:rsidRPr="002D68C9">
        <w:t>.</w:t>
      </w:r>
      <w:r w:rsidR="00935364" w:rsidRPr="002D68C9">
        <w:t xml:space="preserve"> </w:t>
      </w:r>
    </w:p>
    <w:p w14:paraId="4054C8B0" w14:textId="77777777" w:rsidR="00F8442C" w:rsidRPr="00F8442C" w:rsidRDefault="00F8442C" w:rsidP="004B0A10">
      <w:pPr>
        <w:rPr>
          <w:szCs w:val="20"/>
        </w:rPr>
      </w:pPr>
      <w:r w:rsidRPr="002D68C9">
        <w:rPr>
          <w:szCs w:val="20"/>
        </w:rPr>
        <w:t xml:space="preserve">The program </w:t>
      </w:r>
      <w:r w:rsidR="007475D6" w:rsidRPr="002D68C9">
        <w:rPr>
          <w:szCs w:val="20"/>
        </w:rPr>
        <w:t>supports</w:t>
      </w:r>
      <w:r w:rsidRPr="002D68C9">
        <w:rPr>
          <w:szCs w:val="20"/>
        </w:rPr>
        <w:t xml:space="preserve"> artists to develop or present new work, specific elements of a larger project or </w:t>
      </w:r>
      <w:r w:rsidR="0053121B" w:rsidRPr="002D68C9">
        <w:rPr>
          <w:szCs w:val="20"/>
        </w:rPr>
        <w:t>to take</w:t>
      </w:r>
      <w:r w:rsidRPr="002D68C9">
        <w:rPr>
          <w:szCs w:val="20"/>
        </w:rPr>
        <w:t xml:space="preserve"> a project to another level. </w:t>
      </w:r>
      <w:r w:rsidR="0053121B" w:rsidRPr="002D68C9">
        <w:rPr>
          <w:szCs w:val="20"/>
        </w:rPr>
        <w:t xml:space="preserve">The quick </w:t>
      </w:r>
      <w:r w:rsidR="007475D6" w:rsidRPr="002D68C9">
        <w:rPr>
          <w:szCs w:val="20"/>
        </w:rPr>
        <w:t>nature of the</w:t>
      </w:r>
      <w:r w:rsidR="0053121B" w:rsidRPr="002D68C9">
        <w:rPr>
          <w:szCs w:val="20"/>
        </w:rPr>
        <w:t xml:space="preserve"> grants also </w:t>
      </w:r>
      <w:r w:rsidR="007475D6" w:rsidRPr="002D68C9">
        <w:rPr>
          <w:szCs w:val="20"/>
        </w:rPr>
        <w:t>enables</w:t>
      </w:r>
      <w:r w:rsidR="0053121B" w:rsidRPr="002D68C9">
        <w:rPr>
          <w:szCs w:val="20"/>
        </w:rPr>
        <w:t xml:space="preserve"> artists </w:t>
      </w:r>
      <w:r w:rsidR="007475D6" w:rsidRPr="002D68C9">
        <w:rPr>
          <w:szCs w:val="20"/>
        </w:rPr>
        <w:t>to</w:t>
      </w:r>
      <w:r w:rsidR="0053121B" w:rsidRPr="002D68C9">
        <w:rPr>
          <w:szCs w:val="20"/>
        </w:rPr>
        <w:t xml:space="preserve"> take advantage of unexpected </w:t>
      </w:r>
      <w:r w:rsidR="0053121B" w:rsidRPr="002D68C9">
        <w:rPr>
          <w:szCs w:val="20"/>
        </w:rPr>
        <w:lastRenderedPageBreak/>
        <w:t xml:space="preserve">opportunities </w:t>
      </w:r>
      <w:r w:rsidRPr="002D68C9">
        <w:rPr>
          <w:szCs w:val="20"/>
        </w:rPr>
        <w:t xml:space="preserve">that may arise at short notice (such as an opportunity to collaborate, a last minute venue offer </w:t>
      </w:r>
      <w:r w:rsidR="002D68C9" w:rsidRPr="002D68C9">
        <w:rPr>
          <w:szCs w:val="20"/>
        </w:rPr>
        <w:t xml:space="preserve">or </w:t>
      </w:r>
      <w:r w:rsidRPr="002D68C9">
        <w:rPr>
          <w:szCs w:val="20"/>
        </w:rPr>
        <w:t>to add a layer of depth to a project)</w:t>
      </w:r>
      <w:r w:rsidR="0036761C" w:rsidRPr="002D68C9">
        <w:rPr>
          <w:szCs w:val="20"/>
        </w:rPr>
        <w:t>.</w:t>
      </w:r>
    </w:p>
    <w:p w14:paraId="0FA3E2C1" w14:textId="77777777" w:rsidR="00680621" w:rsidRPr="000303B3" w:rsidRDefault="00680621" w:rsidP="00032FA1">
      <w:pPr>
        <w:pStyle w:val="Heading2"/>
        <w:rPr>
          <w:rFonts w:hint="eastAsia"/>
        </w:rPr>
      </w:pPr>
      <w:bookmarkStart w:id="9" w:name="_Toc143088906"/>
      <w:r w:rsidRPr="000303B3">
        <w:t xml:space="preserve">Grant </w:t>
      </w:r>
      <w:r w:rsidR="00150289">
        <w:t>categories</w:t>
      </w:r>
      <w:bookmarkEnd w:id="9"/>
    </w:p>
    <w:p w14:paraId="1D3EBF49" w14:textId="77777777" w:rsidR="00680621" w:rsidRPr="00835940" w:rsidRDefault="00680621" w:rsidP="004330E5">
      <w:pPr>
        <w:pStyle w:val="ListBullet"/>
      </w:pPr>
      <w:r w:rsidRPr="00835940">
        <w:t>Project</w:t>
      </w:r>
      <w:r w:rsidR="00835940" w:rsidRPr="00835940">
        <w:t>s</w:t>
      </w:r>
      <w:r w:rsidRPr="00835940">
        <w:t xml:space="preserve">:  </w:t>
      </w:r>
      <w:r w:rsidRPr="00243982">
        <w:t xml:space="preserve">for </w:t>
      </w:r>
      <w:r w:rsidR="00C61678" w:rsidRPr="00243982">
        <w:t xml:space="preserve">the creation and presentation of </w:t>
      </w:r>
      <w:r w:rsidR="00AF2F7C" w:rsidRPr="00243982">
        <w:t xml:space="preserve">projects </w:t>
      </w:r>
      <w:r w:rsidR="00835940" w:rsidRPr="00243982">
        <w:t>that</w:t>
      </w:r>
      <w:r w:rsidR="00835940" w:rsidRPr="00835940">
        <w:t xml:space="preserve"> result</w:t>
      </w:r>
      <w:r w:rsidRPr="00835940">
        <w:t xml:space="preserve"> in some form of public outcome</w:t>
      </w:r>
      <w:r w:rsidR="00835940" w:rsidRPr="00835940">
        <w:t>, either</w:t>
      </w:r>
      <w:r w:rsidR="00C260FB" w:rsidRPr="00835940">
        <w:t xml:space="preserve"> </w:t>
      </w:r>
      <w:r w:rsidRPr="00835940">
        <w:t xml:space="preserve">online or at a </w:t>
      </w:r>
      <w:r w:rsidR="00AA1B31">
        <w:t xml:space="preserve">venue or </w:t>
      </w:r>
      <w:r w:rsidRPr="00835940">
        <w:t xml:space="preserve">location within the City of Melbourne </w:t>
      </w:r>
      <w:hyperlink r:id="rId12" w:history="1">
        <w:r w:rsidRPr="00835940">
          <w:rPr>
            <w:rStyle w:val="Hyperlink"/>
            <w:rFonts w:cs="Arial"/>
          </w:rPr>
          <w:t>boundaries</w:t>
        </w:r>
      </w:hyperlink>
      <w:bookmarkStart w:id="10" w:name="_Ref101969114"/>
      <w:r w:rsidRPr="00835940">
        <w:rPr>
          <w:rStyle w:val="FootnoteReference"/>
          <w:rFonts w:cs="Arial"/>
        </w:rPr>
        <w:footnoteReference w:id="4"/>
      </w:r>
      <w:bookmarkEnd w:id="10"/>
      <w:r w:rsidRPr="00835940">
        <w:t xml:space="preserve"> . </w:t>
      </w:r>
      <w:r w:rsidR="00835940" w:rsidRPr="00835940">
        <w:t>A</w:t>
      </w:r>
      <w:r w:rsidRPr="00835940">
        <w:t xml:space="preserve"> public outcome could be</w:t>
      </w:r>
      <w:r w:rsidR="00835940" w:rsidRPr="00835940">
        <w:t>, but is not limited to,</w:t>
      </w:r>
      <w:r w:rsidRPr="00835940">
        <w:t xml:space="preserve"> a</w:t>
      </w:r>
      <w:r w:rsidR="0015313B" w:rsidRPr="00835940">
        <w:t xml:space="preserve"> performance, exhibition, installation,</w:t>
      </w:r>
      <w:r w:rsidRPr="00835940">
        <w:t xml:space="preserve"> artist talk, open</w:t>
      </w:r>
      <w:r w:rsidR="0015313B" w:rsidRPr="00835940">
        <w:t xml:space="preserve"> studio, rehearsed r</w:t>
      </w:r>
      <w:r w:rsidR="00850C1C">
        <w:t>eading, workshop or</w:t>
      </w:r>
      <w:r w:rsidR="0015313B" w:rsidRPr="00835940">
        <w:t xml:space="preserve"> </w:t>
      </w:r>
      <w:r w:rsidRPr="00835940">
        <w:t>development showing.</w:t>
      </w:r>
    </w:p>
    <w:p w14:paraId="0B3D1DB4" w14:textId="77777777" w:rsidR="007256A9" w:rsidRPr="00835940" w:rsidRDefault="00680621" w:rsidP="004330E5">
      <w:pPr>
        <w:pStyle w:val="ListBullet"/>
      </w:pPr>
      <w:r w:rsidRPr="00835940">
        <w:t>Creat</w:t>
      </w:r>
      <w:r w:rsidR="006C1191">
        <w:t>ive d</w:t>
      </w:r>
      <w:r w:rsidR="0015313B" w:rsidRPr="00835940">
        <w:t>evelopment only</w:t>
      </w:r>
      <w:r w:rsidRPr="00835940">
        <w:t xml:space="preserve">: for </w:t>
      </w:r>
      <w:r w:rsidR="006C1191">
        <w:t xml:space="preserve">a period of </w:t>
      </w:r>
      <w:r w:rsidRPr="00835940">
        <w:t xml:space="preserve">development </w:t>
      </w:r>
      <w:r w:rsidR="006C1191">
        <w:t>without a</w:t>
      </w:r>
      <w:r w:rsidR="0028427E">
        <w:t xml:space="preserve"> </w:t>
      </w:r>
      <w:r w:rsidR="007256A9" w:rsidRPr="00835940">
        <w:t>public outcome.</w:t>
      </w:r>
    </w:p>
    <w:p w14:paraId="42A92F1F" w14:textId="77777777" w:rsidR="00835940" w:rsidRPr="000303B3" w:rsidRDefault="001E2C24" w:rsidP="00835940">
      <w:r w:rsidRPr="000303B3">
        <w:t xml:space="preserve">Applicants can apply for only one grant </w:t>
      </w:r>
      <w:r w:rsidR="00150289">
        <w:t>category</w:t>
      </w:r>
      <w:r w:rsidRPr="000303B3">
        <w:t xml:space="preserve">. </w:t>
      </w:r>
    </w:p>
    <w:p w14:paraId="6F81A2F5" w14:textId="77777777" w:rsidR="007256A9" w:rsidRPr="000253E2" w:rsidRDefault="007256A9" w:rsidP="00032FA1">
      <w:pPr>
        <w:pStyle w:val="Heading2"/>
        <w:rPr>
          <w:rFonts w:hint="eastAsia"/>
        </w:rPr>
      </w:pPr>
      <w:bookmarkStart w:id="11" w:name="_Toc143088907"/>
      <w:r w:rsidRPr="000253E2">
        <w:t>Funding available</w:t>
      </w:r>
      <w:bookmarkEnd w:id="11"/>
      <w:r w:rsidRPr="000253E2">
        <w:t xml:space="preserve"> </w:t>
      </w:r>
    </w:p>
    <w:p w14:paraId="5B558404" w14:textId="77777777" w:rsidR="007256A9" w:rsidRPr="000253E2" w:rsidRDefault="007256A9" w:rsidP="000736BD">
      <w:r w:rsidRPr="000253E2">
        <w:t xml:space="preserve">Grants of up to $4,000 </w:t>
      </w:r>
      <w:r w:rsidR="001C103D">
        <w:t>(excluding GST)</w:t>
      </w:r>
      <w:r w:rsidR="001C103D" w:rsidRPr="000253E2">
        <w:t xml:space="preserve"> </w:t>
      </w:r>
      <w:r w:rsidRPr="000253E2">
        <w:t>are available.</w:t>
      </w:r>
    </w:p>
    <w:p w14:paraId="7AB686C2" w14:textId="77777777" w:rsidR="00C260FB" w:rsidRPr="003618BC" w:rsidRDefault="00247886" w:rsidP="00032FA1">
      <w:pPr>
        <w:pStyle w:val="Bold"/>
      </w:pPr>
      <w:r w:rsidRPr="00C4134D">
        <w:t>What we fund</w:t>
      </w:r>
    </w:p>
    <w:p w14:paraId="475CC39A" w14:textId="77777777" w:rsidR="00DF16CF" w:rsidRPr="00F8003D" w:rsidRDefault="00202B39" w:rsidP="00F8003D">
      <w:r w:rsidRPr="000253E2">
        <w:t>Support</w:t>
      </w:r>
      <w:r w:rsidR="00172A08">
        <w:t xml:space="preserve"> </w:t>
      </w:r>
      <w:r w:rsidRPr="000253E2">
        <w:t xml:space="preserve">will be considered for </w:t>
      </w:r>
      <w:r w:rsidR="003618BC">
        <w:t>costs associated with the deve</w:t>
      </w:r>
      <w:r w:rsidR="00E57274">
        <w:t>lopment and</w:t>
      </w:r>
      <w:r w:rsidR="00562161">
        <w:t xml:space="preserve"> presentation of work including</w:t>
      </w:r>
      <w:r w:rsidR="00F8003D">
        <w:t>, but not limited to,</w:t>
      </w:r>
      <w:r w:rsidR="00562161">
        <w:t xml:space="preserve"> </w:t>
      </w:r>
      <w:r w:rsidR="00DF16CF" w:rsidRPr="00DF16CF">
        <w:t>artist fees</w:t>
      </w:r>
      <w:r w:rsidR="00562161">
        <w:t>,</w:t>
      </w:r>
      <w:r w:rsidR="00DF16CF" w:rsidRPr="00DF16CF">
        <w:t xml:space="preserve"> </w:t>
      </w:r>
      <w:r w:rsidR="00414AE4" w:rsidRPr="00DF16CF">
        <w:t xml:space="preserve">materials </w:t>
      </w:r>
      <w:r w:rsidR="00562161">
        <w:t>and venue</w:t>
      </w:r>
      <w:r w:rsidR="00F8003D">
        <w:t xml:space="preserve"> costs.</w:t>
      </w:r>
    </w:p>
    <w:p w14:paraId="4CC8BFFD" w14:textId="77777777" w:rsidR="005171A9" w:rsidRPr="00D27F6C" w:rsidRDefault="005171A9" w:rsidP="00B401C6">
      <w:r w:rsidRPr="002B24EF">
        <w:t>In addition to the grant request, an amount of up to $2,000 will be considered for specific access costs t</w:t>
      </w:r>
      <w:r>
        <w:t xml:space="preserve">o help reduce barriers for Deaf and </w:t>
      </w:r>
      <w:r w:rsidRPr="002B24EF">
        <w:t>Disabled</w:t>
      </w:r>
      <w:r>
        <w:t xml:space="preserve">, </w:t>
      </w:r>
      <w:proofErr w:type="spellStart"/>
      <w:r>
        <w:t>neurodiverse</w:t>
      </w:r>
      <w:proofErr w:type="spellEnd"/>
      <w:r>
        <w:t xml:space="preserve"> and chronically ill</w:t>
      </w:r>
      <w:r w:rsidRPr="002B24EF">
        <w:t xml:space="preserve"> artists/arts workers involved in the project</w:t>
      </w:r>
      <w:r>
        <w:t xml:space="preserve"> or creative development</w:t>
      </w:r>
      <w:r w:rsidRPr="002B24EF">
        <w:t xml:space="preserve">. Access costs must specifically support </w:t>
      </w:r>
      <w:r>
        <w:t xml:space="preserve">artists in the </w:t>
      </w:r>
      <w:r w:rsidRPr="002B24EF">
        <w:t xml:space="preserve">development </w:t>
      </w:r>
      <w:r>
        <w:t>or</w:t>
      </w:r>
      <w:r w:rsidRPr="002B24EF">
        <w:t xml:space="preserve"> presentation of the </w:t>
      </w:r>
      <w:r>
        <w:t>work</w:t>
      </w:r>
      <w:r w:rsidRPr="002B24EF">
        <w:t xml:space="preserve"> (for example</w:t>
      </w:r>
      <w:r w:rsidRPr="00BE48F7">
        <w:t xml:space="preserve"> </w:t>
      </w:r>
      <w:r>
        <w:t xml:space="preserve">artist </w:t>
      </w:r>
      <w:r w:rsidRPr="00BE48F7">
        <w:t xml:space="preserve">transport, support worker, carer, </w:t>
      </w:r>
      <w:proofErr w:type="spellStart"/>
      <w:r w:rsidRPr="00BE48F7">
        <w:t>Ausla</w:t>
      </w:r>
      <w:r>
        <w:t>n</w:t>
      </w:r>
      <w:proofErr w:type="spellEnd"/>
      <w:r w:rsidRPr="00BE48F7">
        <w:t>)</w:t>
      </w:r>
      <w:r>
        <w:t>.</w:t>
      </w:r>
    </w:p>
    <w:p w14:paraId="4C7A2CF8" w14:textId="77777777" w:rsidR="00AA0DC4" w:rsidRPr="000253E2" w:rsidRDefault="00AA0DC4" w:rsidP="004F3D29">
      <w:pPr>
        <w:pStyle w:val="Heading2"/>
        <w:rPr>
          <w:rFonts w:hint="eastAsia"/>
        </w:rPr>
      </w:pPr>
      <w:bookmarkStart w:id="12" w:name="_Toc143088908"/>
      <w:r w:rsidRPr="001926EB">
        <w:t>Eligibility</w:t>
      </w:r>
      <w:bookmarkEnd w:id="12"/>
    </w:p>
    <w:p w14:paraId="061BFAB1" w14:textId="77777777" w:rsidR="00AA0DC4" w:rsidRPr="000253E2" w:rsidRDefault="00D05964" w:rsidP="004B0A10">
      <w:r>
        <w:t>To be eligible, applicants must:</w:t>
      </w:r>
    </w:p>
    <w:p w14:paraId="7A6D0E8C" w14:textId="77777777" w:rsidR="00D05964" w:rsidRDefault="00D05964" w:rsidP="002E1CD8">
      <w:pPr>
        <w:pStyle w:val="ListBullet"/>
      </w:pPr>
      <w:r>
        <w:t>be an artist</w:t>
      </w:r>
      <w:r w:rsidR="00C260FB">
        <w:t xml:space="preserve"> or </w:t>
      </w:r>
      <w:r w:rsidR="00A72876">
        <w:t xml:space="preserve">small to medium </w:t>
      </w:r>
      <w:r w:rsidR="00C260FB">
        <w:t xml:space="preserve">arts </w:t>
      </w:r>
      <w:proofErr w:type="spellStart"/>
      <w:r w:rsidR="00C260FB">
        <w:t>organisation</w:t>
      </w:r>
      <w:proofErr w:type="spellEnd"/>
    </w:p>
    <w:p w14:paraId="44D3FE2E" w14:textId="77777777" w:rsidR="00753ECF" w:rsidRDefault="00753ECF" w:rsidP="002E1CD8">
      <w:pPr>
        <w:pStyle w:val="ListBullet"/>
      </w:pPr>
      <w:r>
        <w:t>submit only one application by the close date</w:t>
      </w:r>
    </w:p>
    <w:p w14:paraId="13CB0527" w14:textId="77777777" w:rsidR="00AA0DC4" w:rsidRDefault="00D05964" w:rsidP="002E1CD8">
      <w:pPr>
        <w:pStyle w:val="ListBullet"/>
      </w:pPr>
      <w:r w:rsidRPr="000D12AD">
        <w:t xml:space="preserve">undertake </w:t>
      </w:r>
      <w:r w:rsidR="003F341D" w:rsidRPr="000D12AD">
        <w:t xml:space="preserve">and deliver </w:t>
      </w:r>
      <w:r w:rsidRPr="000D12AD">
        <w:t>the</w:t>
      </w:r>
      <w:r w:rsidR="00DB690E" w:rsidRPr="000D12AD">
        <w:t xml:space="preserve"> </w:t>
      </w:r>
      <w:r w:rsidRPr="000D12AD">
        <w:t>proposed activity within</w:t>
      </w:r>
      <w:r w:rsidR="00DB690E" w:rsidRPr="000D12AD">
        <w:t xml:space="preserve"> </w:t>
      </w:r>
      <w:r w:rsidR="005171A9">
        <w:t>seven</w:t>
      </w:r>
      <w:r w:rsidR="00AA0DC4" w:rsidRPr="000D12AD">
        <w:t xml:space="preserve"> months of </w:t>
      </w:r>
      <w:r w:rsidR="00DB690E" w:rsidRPr="000D12AD">
        <w:t xml:space="preserve">grant </w:t>
      </w:r>
      <w:r w:rsidR="00AA0DC4" w:rsidRPr="000D12AD">
        <w:t>notification</w:t>
      </w:r>
    </w:p>
    <w:p w14:paraId="6E9165DB" w14:textId="77777777" w:rsidR="003E0D53" w:rsidRPr="000D12AD" w:rsidRDefault="003E0D53" w:rsidP="002E1CD8">
      <w:pPr>
        <w:pStyle w:val="ListBullet"/>
      </w:pPr>
      <w:r w:rsidRPr="00B25281">
        <w:t>have viewed and understood</w:t>
      </w:r>
      <w:r w:rsidRPr="00C250D5">
        <w:t xml:space="preserve"> the City of Melbourne municipal </w:t>
      </w:r>
      <w:hyperlink r:id="rId13" w:history="1">
        <w:r w:rsidRPr="00166356">
          <w:rPr>
            <w:rStyle w:val="Hyperlink"/>
          </w:rPr>
          <w:t>boundary</w:t>
        </w:r>
      </w:hyperlink>
      <w:r w:rsidR="00243982">
        <w:rPr>
          <w:rStyle w:val="Hyperlink"/>
          <w:sz w:val="12"/>
          <w:szCs w:val="12"/>
        </w:rPr>
        <w:fldChar w:fldCharType="begin"/>
      </w:r>
      <w:r w:rsidR="00243982">
        <w:rPr>
          <w:rStyle w:val="Hyperlink"/>
        </w:rPr>
        <w:instrText xml:space="preserve"> NOTEREF _Ref101969114 \f \h </w:instrText>
      </w:r>
      <w:r w:rsidR="00243982">
        <w:rPr>
          <w:rStyle w:val="Hyperlink"/>
          <w:sz w:val="12"/>
          <w:szCs w:val="12"/>
        </w:rPr>
      </w:r>
      <w:r w:rsidR="00243982">
        <w:rPr>
          <w:rStyle w:val="Hyperlink"/>
          <w:sz w:val="12"/>
          <w:szCs w:val="12"/>
        </w:rPr>
        <w:fldChar w:fldCharType="separate"/>
      </w:r>
      <w:r w:rsidR="000B342C" w:rsidRPr="000B342C">
        <w:rPr>
          <w:rStyle w:val="FootnoteReference"/>
        </w:rPr>
        <w:t>5</w:t>
      </w:r>
      <w:r w:rsidR="00243982">
        <w:rPr>
          <w:rStyle w:val="Hyperlink"/>
          <w:sz w:val="12"/>
          <w:szCs w:val="12"/>
        </w:rPr>
        <w:fldChar w:fldCharType="end"/>
      </w:r>
    </w:p>
    <w:p w14:paraId="5AFD87B4" w14:textId="77777777" w:rsidR="00844D6B" w:rsidRPr="009118A1" w:rsidRDefault="00844D6B" w:rsidP="002E1CD8">
      <w:pPr>
        <w:pStyle w:val="ListBullet"/>
      </w:pPr>
      <w:r w:rsidRPr="009118A1">
        <w:t>have no outstanding acquittals or debts to the City of Melbourne</w:t>
      </w:r>
    </w:p>
    <w:p w14:paraId="4B4BFC0D" w14:textId="77777777" w:rsidR="003F341D" w:rsidRPr="00A72876" w:rsidRDefault="00473660" w:rsidP="00A72876">
      <w:pPr>
        <w:pStyle w:val="ListBullet"/>
      </w:pPr>
      <w:proofErr w:type="gramStart"/>
      <w:r w:rsidRPr="00A72876">
        <w:t>contact</w:t>
      </w:r>
      <w:proofErr w:type="gramEnd"/>
      <w:r w:rsidR="00850C1C">
        <w:t xml:space="preserve"> </w:t>
      </w:r>
      <w:r w:rsidRPr="00A72876">
        <w:t xml:space="preserve">the arts grants team if proposing </w:t>
      </w:r>
      <w:r w:rsidR="00AA0DC4" w:rsidRPr="00A72876">
        <w:t xml:space="preserve">activities in </w:t>
      </w:r>
      <w:r w:rsidRPr="00A72876">
        <w:t>an outdoor space</w:t>
      </w:r>
      <w:r w:rsidR="00293997" w:rsidRPr="00A72876">
        <w:t>.</w:t>
      </w:r>
      <w:r w:rsidR="00AA0DC4" w:rsidRPr="00A72876">
        <w:t xml:space="preserve"> </w:t>
      </w:r>
    </w:p>
    <w:p w14:paraId="3D115BA2" w14:textId="77777777" w:rsidR="00247886" w:rsidRPr="000303B3" w:rsidRDefault="00247886" w:rsidP="00A72876">
      <w:r w:rsidRPr="000303B3">
        <w:t>Additionally, to be eligible for a</w:t>
      </w:r>
      <w:r w:rsidR="003F341D" w:rsidRPr="000303B3">
        <w:t xml:space="preserve"> creative development </w:t>
      </w:r>
      <w:r w:rsidR="001E2C24" w:rsidRPr="000303B3">
        <w:t xml:space="preserve">only </w:t>
      </w:r>
      <w:r w:rsidR="003F341D" w:rsidRPr="000303B3">
        <w:t>grant or for a project presented online,</w:t>
      </w:r>
      <w:r w:rsidR="00172A08" w:rsidRPr="000303B3">
        <w:t xml:space="preserve"> applicants</w:t>
      </w:r>
      <w:r w:rsidRPr="000303B3">
        <w:t xml:space="preserve"> must</w:t>
      </w:r>
      <w:r w:rsidR="003F341D" w:rsidRPr="000303B3">
        <w:t xml:space="preserve"> </w:t>
      </w:r>
      <w:r w:rsidR="003E0D53">
        <w:t>have</w:t>
      </w:r>
      <w:r w:rsidR="003F341D" w:rsidRPr="000303B3">
        <w:t xml:space="preserve"> a relationship to the City of Melbourne</w:t>
      </w:r>
      <w:r w:rsidR="00CD6889">
        <w:t xml:space="preserve"> </w:t>
      </w:r>
      <w:r w:rsidR="003F341D" w:rsidRPr="000303B3">
        <w:t>in one of the following ways</w:t>
      </w:r>
      <w:r w:rsidRPr="000303B3">
        <w:t>:</w:t>
      </w:r>
    </w:p>
    <w:p w14:paraId="5DF538AE" w14:textId="77777777" w:rsidR="008B0808" w:rsidRPr="000303B3" w:rsidRDefault="008B0808" w:rsidP="008B0808">
      <w:pPr>
        <w:pStyle w:val="ListBullet"/>
      </w:pPr>
      <w:r>
        <w:t xml:space="preserve">a permanent place of residence </w:t>
      </w:r>
      <w:r w:rsidRPr="000303B3">
        <w:t>within the City of Melbourne boundaries</w:t>
      </w:r>
    </w:p>
    <w:p w14:paraId="238C5B75" w14:textId="77777777" w:rsidR="008B0808" w:rsidRPr="000303B3" w:rsidRDefault="008B0808" w:rsidP="008B0808">
      <w:pPr>
        <w:pStyle w:val="ListBullet"/>
      </w:pPr>
      <w:r>
        <w:t xml:space="preserve">a regular place of employment or </w:t>
      </w:r>
      <w:r w:rsidRPr="0071616A">
        <w:t xml:space="preserve">study </w:t>
      </w:r>
      <w:r w:rsidRPr="000303B3">
        <w:t>within th</w:t>
      </w:r>
      <w:r>
        <w:t>e City of Melbourne boundaries</w:t>
      </w:r>
    </w:p>
    <w:p w14:paraId="5A9D4EBA" w14:textId="77777777" w:rsidR="008B0808" w:rsidRPr="000303B3" w:rsidRDefault="008B0808" w:rsidP="008B0808">
      <w:pPr>
        <w:pStyle w:val="ListBullet"/>
      </w:pPr>
      <w:r>
        <w:t xml:space="preserve">an ongoing creative practice based </w:t>
      </w:r>
      <w:r w:rsidRPr="000303B3">
        <w:t xml:space="preserve">within the City of Melbourne </w:t>
      </w:r>
      <w:r w:rsidRPr="0071616A">
        <w:t>boundaries (for example a studio)</w:t>
      </w:r>
    </w:p>
    <w:p w14:paraId="5FE20A63" w14:textId="77777777" w:rsidR="008B0808" w:rsidRPr="001926EB" w:rsidRDefault="002422FE" w:rsidP="008B0808">
      <w:pPr>
        <w:pStyle w:val="ListBullet"/>
        <w:rPr>
          <w:b/>
        </w:rPr>
      </w:pPr>
      <w:r>
        <w:t xml:space="preserve">have presented previous works </w:t>
      </w:r>
      <w:r w:rsidR="008B0808">
        <w:t xml:space="preserve">to the public at venues located in the City of Melbourne boundaries </w:t>
      </w:r>
      <w:r w:rsidR="005171A9">
        <w:t>between January 2021</w:t>
      </w:r>
      <w:r w:rsidR="008B0808" w:rsidRPr="001926EB">
        <w:t xml:space="preserve"> and </w:t>
      </w:r>
      <w:r w:rsidR="005171A9">
        <w:t>1</w:t>
      </w:r>
      <w:r w:rsidR="008B0808" w:rsidRPr="001926EB">
        <w:t xml:space="preserve"> </w:t>
      </w:r>
      <w:r w:rsidR="00FA0E7B" w:rsidRPr="001926EB">
        <w:t>October</w:t>
      </w:r>
      <w:r w:rsidR="005171A9">
        <w:t xml:space="preserve"> 2023</w:t>
      </w:r>
    </w:p>
    <w:p w14:paraId="7DB5697A" w14:textId="77777777" w:rsidR="008B0808" w:rsidRPr="008B0808" w:rsidRDefault="008B0808" w:rsidP="008B0808">
      <w:pPr>
        <w:pStyle w:val="ListBullet"/>
      </w:pPr>
      <w:proofErr w:type="gramStart"/>
      <w:r w:rsidRPr="004B2DF6">
        <w:t>the</w:t>
      </w:r>
      <w:proofErr w:type="gramEnd"/>
      <w:r w:rsidRPr="004B2DF6">
        <w:t xml:space="preserve"> project idea is about or relates to the City of Melbourne municipality. Ideas may relate to a physical part of the City, a particular community or be a conceptual approach to an aspect of the City.  Examples of project ideas that demonstrate this eligibility in a clear way could be: a series of paintings depicting the </w:t>
      </w:r>
      <w:r w:rsidRPr="004B2DF6">
        <w:lastRenderedPageBreak/>
        <w:t xml:space="preserve">physical and cultural environment of the </w:t>
      </w:r>
      <w:r w:rsidRPr="004B2DF6">
        <w:rPr>
          <w:i/>
        </w:rPr>
        <w:t>Queen Victoria Markets</w:t>
      </w:r>
      <w:r w:rsidRPr="004B2DF6">
        <w:t xml:space="preserve">; a series of online dance works filmed in the industrial areas of </w:t>
      </w:r>
      <w:r w:rsidRPr="004B2DF6">
        <w:rPr>
          <w:i/>
        </w:rPr>
        <w:t>Docklands</w:t>
      </w:r>
      <w:r w:rsidRPr="004B2DF6">
        <w:t xml:space="preserve"> and </w:t>
      </w:r>
      <w:r w:rsidRPr="004B2DF6">
        <w:rPr>
          <w:i/>
        </w:rPr>
        <w:t>West Melbourne</w:t>
      </w:r>
      <w:r w:rsidRPr="004B2DF6">
        <w:t xml:space="preserve">; sound recordings taken from </w:t>
      </w:r>
      <w:r w:rsidRPr="004B2DF6">
        <w:rPr>
          <w:i/>
        </w:rPr>
        <w:t>Bourke Street Mall</w:t>
      </w:r>
      <w:r w:rsidRPr="004B2DF6">
        <w:t xml:space="preserve"> adapted for an experimental sound work</w:t>
      </w:r>
      <w:r>
        <w:t xml:space="preserve"> depicting inner city life</w:t>
      </w:r>
      <w:r w:rsidRPr="004B2DF6">
        <w:t xml:space="preserve">; a theatre work exploring the 1950’s </w:t>
      </w:r>
      <w:r w:rsidRPr="004B2DF6">
        <w:rPr>
          <w:i/>
        </w:rPr>
        <w:t>Flinders Lane</w:t>
      </w:r>
      <w:r w:rsidRPr="004B2DF6">
        <w:t xml:space="preserve"> rag trade scene.</w:t>
      </w:r>
    </w:p>
    <w:p w14:paraId="339C74A4" w14:textId="77777777" w:rsidR="009959E1" w:rsidRPr="001D1572" w:rsidRDefault="00172A08" w:rsidP="008B0808">
      <w:pPr>
        <w:pStyle w:val="Bold"/>
        <w:spacing w:before="240"/>
      </w:pPr>
      <w:r w:rsidRPr="001D1572">
        <w:t>IMPORTANT</w:t>
      </w:r>
      <w:r w:rsidR="008B0808">
        <w:t>:</w:t>
      </w:r>
      <w:r w:rsidRPr="001D1572">
        <w:t xml:space="preserve"> </w:t>
      </w:r>
      <w:r w:rsidR="008B0808">
        <w:t xml:space="preserve">City of Melbourne boundary eligibility </w:t>
      </w:r>
      <w:r w:rsidRPr="001D1572">
        <w:t xml:space="preserve"> </w:t>
      </w:r>
    </w:p>
    <w:p w14:paraId="14339338" w14:textId="77777777" w:rsidR="005B4473" w:rsidRPr="004B0A10" w:rsidRDefault="005B4473" w:rsidP="005B4473">
      <w:r w:rsidRPr="00331EE9">
        <w:t xml:space="preserve">Be sure of your eligibility by referring to the City of Melbourne boundary </w:t>
      </w:r>
      <w:hyperlink r:id="rId14" w:history="1">
        <w:r w:rsidR="001926EB" w:rsidRPr="001926EB">
          <w:rPr>
            <w:rStyle w:val="Hyperlink"/>
          </w:rPr>
          <w:t>map</w:t>
        </w:r>
      </w:hyperlink>
      <w:r w:rsidR="001926EB">
        <w:rPr>
          <w:rStyle w:val="FootnoteReference"/>
        </w:rPr>
        <w:footnoteReference w:id="5"/>
      </w:r>
      <w:r w:rsidR="001926EB">
        <w:t>.</w:t>
      </w:r>
    </w:p>
    <w:p w14:paraId="19A38471" w14:textId="77777777" w:rsidR="008B0808" w:rsidRDefault="008B0808" w:rsidP="008B0808">
      <w:r w:rsidRPr="00D50537">
        <w:t xml:space="preserve">Our </w:t>
      </w:r>
      <w:r>
        <w:t xml:space="preserve">local government </w:t>
      </w:r>
      <w:r w:rsidRPr="00D50537">
        <w:t xml:space="preserve">geographic footprint encompasses Docklands, East Melbourne, </w:t>
      </w:r>
      <w:proofErr w:type="spellStart"/>
      <w:r w:rsidRPr="00D50537">
        <w:t>Fishermans</w:t>
      </w:r>
      <w:proofErr w:type="spellEnd"/>
      <w:r w:rsidRPr="00D50537">
        <w:t xml:space="preserve"> Bend, Jolimont, Kensington, North Melbourne, Melbourne’s central business district, Parkville, South Wharf, West Melbourne and </w:t>
      </w:r>
      <w:r w:rsidRPr="003A28C1">
        <w:rPr>
          <w:i/>
        </w:rPr>
        <w:t>parts of</w:t>
      </w:r>
      <w:r w:rsidRPr="00D50537">
        <w:t xml:space="preserve"> Carlton, Carlton North, Flemington, Port Melbourne, South Yarra and Southbank. </w:t>
      </w:r>
    </w:p>
    <w:p w14:paraId="311CA643" w14:textId="77777777" w:rsidR="008B0808" w:rsidRDefault="008B0808" w:rsidP="008B0808">
      <w:r w:rsidRPr="00D50537">
        <w:t xml:space="preserve">The City of Melbourne municipality </w:t>
      </w:r>
      <w:r w:rsidRPr="003A28C1">
        <w:rPr>
          <w:i/>
        </w:rPr>
        <w:t>does not include the broader Melbourne metropolitan area</w:t>
      </w:r>
      <w:r w:rsidRPr="00D50537">
        <w:t xml:space="preserve">. </w:t>
      </w:r>
    </w:p>
    <w:p w14:paraId="33232F8F" w14:textId="77777777" w:rsidR="00AA0DC4" w:rsidRPr="000253E2" w:rsidRDefault="00AA0DC4" w:rsidP="003F341D">
      <w:pPr>
        <w:pStyle w:val="Bold"/>
      </w:pPr>
      <w:r w:rsidRPr="000253E2">
        <w:t>The program will not support:</w:t>
      </w:r>
    </w:p>
    <w:p w14:paraId="67E444E8" w14:textId="77777777" w:rsidR="00DB690E" w:rsidRDefault="005171A9" w:rsidP="00DB690E">
      <w:pPr>
        <w:pStyle w:val="ListBullet"/>
      </w:pPr>
      <w:r>
        <w:t>projects</w:t>
      </w:r>
      <w:r w:rsidR="00DB690E" w:rsidRPr="000253E2">
        <w:t xml:space="preserve"> already </w:t>
      </w:r>
      <w:r w:rsidR="00032FA1">
        <w:t>supported</w:t>
      </w:r>
      <w:r w:rsidR="00DB690E" w:rsidRPr="000253E2">
        <w:t xml:space="preserve"> </w:t>
      </w:r>
      <w:r w:rsidR="003A29AC">
        <w:t>by</w:t>
      </w:r>
      <w:r w:rsidR="00DB690E" w:rsidRPr="000253E2">
        <w:t xml:space="preserve"> another City of Melbourne program</w:t>
      </w:r>
    </w:p>
    <w:p w14:paraId="3B346ED2" w14:textId="77777777" w:rsidR="00CF4637" w:rsidRPr="003E625F" w:rsidRDefault="00CF4637" w:rsidP="00DB690E">
      <w:pPr>
        <w:pStyle w:val="ListBullet"/>
      </w:pPr>
      <w:r w:rsidRPr="003E625F">
        <w:t xml:space="preserve">multiple </w:t>
      </w:r>
      <w:r w:rsidR="00032FA1">
        <w:t xml:space="preserve">applicants submitting </w:t>
      </w:r>
      <w:r w:rsidRPr="003E625F">
        <w:t>applications for the same project</w:t>
      </w:r>
    </w:p>
    <w:p w14:paraId="658C2F66" w14:textId="77777777" w:rsidR="003A29AC" w:rsidRDefault="003A29AC" w:rsidP="003A29AC">
      <w:pPr>
        <w:pStyle w:val="ListBullet"/>
      </w:pPr>
      <w:r w:rsidRPr="000253E2">
        <w:t xml:space="preserve">outcomes </w:t>
      </w:r>
      <w:r>
        <w:t>that take</w:t>
      </w:r>
      <w:r w:rsidRPr="000253E2">
        <w:t xml:space="preserve"> place outside the City of Melbourne </w:t>
      </w:r>
      <w:r w:rsidRPr="00B80A2B">
        <w:t>boundaries</w:t>
      </w:r>
    </w:p>
    <w:p w14:paraId="4E035656" w14:textId="77777777" w:rsidR="00DB690E" w:rsidRPr="000253E2" w:rsidRDefault="00DB690E" w:rsidP="00DB690E">
      <w:pPr>
        <w:pStyle w:val="ListBullet"/>
      </w:pPr>
      <w:r w:rsidRPr="000253E2">
        <w:t xml:space="preserve">applicants </w:t>
      </w:r>
      <w:r w:rsidR="00CF4637">
        <w:t xml:space="preserve">receiving </w:t>
      </w:r>
      <w:r w:rsidRPr="000253E2">
        <w:t xml:space="preserve">multi-year funding through another City of Melbourne </w:t>
      </w:r>
      <w:r w:rsidR="00CF4637">
        <w:t>program</w:t>
      </w:r>
    </w:p>
    <w:p w14:paraId="71140BDD" w14:textId="77777777" w:rsidR="00717B41" w:rsidRPr="003E625F" w:rsidRDefault="00717B41" w:rsidP="00717B41">
      <w:pPr>
        <w:pStyle w:val="ListBullet"/>
      </w:pPr>
      <w:r w:rsidRPr="003E625F">
        <w:t xml:space="preserve">projects that are curated </w:t>
      </w:r>
      <w:r w:rsidR="0052688F">
        <w:t xml:space="preserve">and presented </w:t>
      </w:r>
      <w:r w:rsidRPr="003E625F">
        <w:t xml:space="preserve">by </w:t>
      </w:r>
      <w:r w:rsidR="0052688F">
        <w:t xml:space="preserve">other </w:t>
      </w:r>
      <w:r w:rsidRPr="003E625F">
        <w:t xml:space="preserve">Council programs </w:t>
      </w:r>
      <w:r w:rsidR="0052688F">
        <w:t>(including Arts House, ArtPlay, Signal)</w:t>
      </w:r>
    </w:p>
    <w:p w14:paraId="29180955" w14:textId="77777777" w:rsidR="00DB690E" w:rsidRDefault="00DB690E" w:rsidP="00DB690E">
      <w:pPr>
        <w:pStyle w:val="ListBullet"/>
      </w:pPr>
      <w:r w:rsidRPr="000253E2">
        <w:t xml:space="preserve">professional development including </w:t>
      </w:r>
      <w:r w:rsidR="00A71E2D">
        <w:t>attendance</w:t>
      </w:r>
      <w:r w:rsidRPr="000253E2">
        <w:t xml:space="preserve"> or speaking at conferences</w:t>
      </w:r>
    </w:p>
    <w:p w14:paraId="1A2AD906" w14:textId="77777777" w:rsidR="00B6049F" w:rsidRPr="000253E2" w:rsidRDefault="00B6049F" w:rsidP="00DB690E">
      <w:pPr>
        <w:pStyle w:val="ListBullet"/>
      </w:pPr>
      <w:r>
        <w:t>podcasts that do not have an arts focus</w:t>
      </w:r>
    </w:p>
    <w:p w14:paraId="78D4782B" w14:textId="77777777" w:rsidR="009A358D" w:rsidRPr="003E625F" w:rsidRDefault="009A358D" w:rsidP="009A358D">
      <w:pPr>
        <w:pStyle w:val="ListBullet"/>
      </w:pPr>
      <w:r w:rsidRPr="003E625F">
        <w:t xml:space="preserve">permanent works </w:t>
      </w:r>
      <w:r>
        <w:t xml:space="preserve">and murals </w:t>
      </w:r>
      <w:r w:rsidRPr="003E625F">
        <w:t>in outdoor spaces (including works on private and public buildings)</w:t>
      </w:r>
    </w:p>
    <w:p w14:paraId="0A130448" w14:textId="77777777" w:rsidR="00B6049F" w:rsidRPr="000253E2" w:rsidRDefault="005171A9" w:rsidP="00B6049F">
      <w:pPr>
        <w:pStyle w:val="ListBullet"/>
      </w:pPr>
      <w:r>
        <w:t xml:space="preserve">courses, education programs or </w:t>
      </w:r>
      <w:r w:rsidR="00B6049F" w:rsidRPr="000253E2">
        <w:t>activities that are part of an accredited course of study</w:t>
      </w:r>
    </w:p>
    <w:p w14:paraId="1697FEF9" w14:textId="77777777" w:rsidR="00DB690E" w:rsidRPr="000253E2" w:rsidRDefault="00DB690E" w:rsidP="00DB690E">
      <w:pPr>
        <w:pStyle w:val="ListBullet"/>
      </w:pPr>
      <w:r w:rsidRPr="000253E2">
        <w:t>international travel and accommodation</w:t>
      </w:r>
    </w:p>
    <w:p w14:paraId="601D4E80" w14:textId="77777777" w:rsidR="00DB690E" w:rsidRPr="000253E2" w:rsidRDefault="00DB690E" w:rsidP="00B23816">
      <w:pPr>
        <w:pStyle w:val="ListBullet"/>
      </w:pPr>
      <w:r w:rsidRPr="000253E2">
        <w:t>core business and related administration costs</w:t>
      </w:r>
      <w:r w:rsidR="00B23816">
        <w:t xml:space="preserve">, </w:t>
      </w:r>
      <w:r w:rsidRPr="000253E2">
        <w:t>capital works, facility maintenance and improvements</w:t>
      </w:r>
    </w:p>
    <w:p w14:paraId="5F597F9B" w14:textId="77777777" w:rsidR="00DB690E" w:rsidRDefault="00B6049F" w:rsidP="00134D73">
      <w:pPr>
        <w:pStyle w:val="ListBullet"/>
      </w:pPr>
      <w:r>
        <w:t xml:space="preserve">political </w:t>
      </w:r>
      <w:proofErr w:type="spellStart"/>
      <w:r>
        <w:t>organisations</w:t>
      </w:r>
      <w:proofErr w:type="spellEnd"/>
      <w:r>
        <w:t xml:space="preserve"> or </w:t>
      </w:r>
      <w:r w:rsidR="00DB690E" w:rsidRPr="000253E2">
        <w:t>activities that have a party politic</w:t>
      </w:r>
      <w:r>
        <w:t xml:space="preserve">al purpose </w:t>
      </w:r>
      <w:r w:rsidR="00134D73">
        <w:t xml:space="preserve">and </w:t>
      </w:r>
      <w:r w:rsidR="00DB690E" w:rsidRPr="000253E2">
        <w:t>activities that hav</w:t>
      </w:r>
      <w:r w:rsidR="00134D73">
        <w:t>e a primary focus on fundraising</w:t>
      </w:r>
    </w:p>
    <w:p w14:paraId="078147DC" w14:textId="77777777" w:rsidR="001477B8" w:rsidRPr="0095309C" w:rsidRDefault="001477B8" w:rsidP="00134D73">
      <w:pPr>
        <w:pStyle w:val="ListBullet"/>
      </w:pPr>
      <w:r w:rsidRPr="0095309C">
        <w:t>competitions, prizes or awards</w:t>
      </w:r>
    </w:p>
    <w:p w14:paraId="05AE81A4" w14:textId="77777777" w:rsidR="001477B8" w:rsidRPr="0095309C" w:rsidRDefault="00DB690E" w:rsidP="00B6049F">
      <w:pPr>
        <w:pStyle w:val="ListBullet"/>
      </w:pPr>
      <w:r w:rsidRPr="000253E2">
        <w:t>applications from current City of Melbourne employees and contractors</w:t>
      </w:r>
      <w:r w:rsidR="00B6049F">
        <w:t xml:space="preserve">, </w:t>
      </w:r>
      <w:r w:rsidR="001477B8" w:rsidRPr="0095309C">
        <w:t>government departments or agencies, foundations or grant making bodies</w:t>
      </w:r>
    </w:p>
    <w:p w14:paraId="12B02555" w14:textId="77777777" w:rsidR="00DB690E" w:rsidRPr="003E625F" w:rsidRDefault="001477B8" w:rsidP="001477B8">
      <w:pPr>
        <w:pStyle w:val="ListBullet"/>
      </w:pPr>
      <w:proofErr w:type="gramStart"/>
      <w:r w:rsidRPr="003E625F">
        <w:t>applicants</w:t>
      </w:r>
      <w:proofErr w:type="gramEnd"/>
      <w:r w:rsidRPr="003E625F">
        <w:t xml:space="preserve"> or activities that denigrate, exclude or offend parts of the community or that breach Commonwealth and State anti-vilification laws</w:t>
      </w:r>
      <w:r w:rsidR="00DB690E" w:rsidRPr="003E625F">
        <w:t>.</w:t>
      </w:r>
    </w:p>
    <w:p w14:paraId="0A94DC90" w14:textId="77777777" w:rsidR="00D63B5B" w:rsidRPr="00D63B5B" w:rsidRDefault="003A29AC" w:rsidP="004B0A10">
      <w:pPr>
        <w:rPr>
          <w:b/>
          <w:bCs/>
        </w:rPr>
      </w:pPr>
      <w:r>
        <w:t>C</w:t>
      </w:r>
      <w:r w:rsidR="00D63B5B" w:rsidRPr="000253E2">
        <w:t>anvassing or lobbying of Councillors or employees of the City of Melbourne in relation to any grant application is prohibite</w:t>
      </w:r>
      <w:r w:rsidR="00D63B5B">
        <w:t>d</w:t>
      </w:r>
      <w:r>
        <w:t xml:space="preserve"> and will deem the application ineligible</w:t>
      </w:r>
      <w:r w:rsidR="00D63B5B" w:rsidRPr="000253E2">
        <w:t>.</w:t>
      </w:r>
    </w:p>
    <w:p w14:paraId="0BDE3A03" w14:textId="77777777" w:rsidR="00AA0DC4" w:rsidRPr="0060185D" w:rsidRDefault="00AA0DC4" w:rsidP="004F3D29">
      <w:pPr>
        <w:pStyle w:val="Heading2"/>
        <w:rPr>
          <w:rFonts w:hint="eastAsia"/>
        </w:rPr>
      </w:pPr>
      <w:bookmarkStart w:id="13" w:name="_Toc143088909"/>
      <w:r w:rsidRPr="0060185D">
        <w:t>Assessment criteria</w:t>
      </w:r>
      <w:bookmarkEnd w:id="13"/>
    </w:p>
    <w:p w14:paraId="67643352" w14:textId="77777777" w:rsidR="00AA0DC4" w:rsidRPr="0060185D" w:rsidRDefault="002961F9" w:rsidP="004B0A10">
      <w:r w:rsidRPr="0060185D">
        <w:t>Assessment of applications will consider the following:</w:t>
      </w:r>
    </w:p>
    <w:p w14:paraId="0A11AD67" w14:textId="77777777" w:rsidR="00DB690E" w:rsidRPr="0060185D" w:rsidRDefault="00DB690E" w:rsidP="00DB690E">
      <w:pPr>
        <w:pStyle w:val="ListBullet"/>
      </w:pPr>
      <w:r w:rsidRPr="0060185D">
        <w:t>creative excellence, boldness and experimentation</w:t>
      </w:r>
    </w:p>
    <w:p w14:paraId="2BF8B03D" w14:textId="77777777" w:rsidR="00DB690E" w:rsidRPr="0060185D" w:rsidRDefault="00DB690E" w:rsidP="00DB690E">
      <w:pPr>
        <w:pStyle w:val="ListBullet"/>
      </w:pPr>
      <w:r w:rsidRPr="0060185D">
        <w:t>support for diverse and/or emerging artists</w:t>
      </w:r>
    </w:p>
    <w:p w14:paraId="7E8DF03E" w14:textId="77777777" w:rsidR="00A03A57" w:rsidRPr="0060185D" w:rsidRDefault="00A03A57" w:rsidP="00A03A57">
      <w:pPr>
        <w:pStyle w:val="ListBullet"/>
      </w:pPr>
      <w:r w:rsidRPr="0060185D">
        <w:lastRenderedPageBreak/>
        <w:t xml:space="preserve">activities by or genuine engagement with Aboriginal and Torres Strait Islander people </w:t>
      </w:r>
    </w:p>
    <w:p w14:paraId="264683CB" w14:textId="77777777" w:rsidR="00A03A57" w:rsidRPr="0060185D" w:rsidRDefault="00A03A57" w:rsidP="00A03A57">
      <w:pPr>
        <w:pStyle w:val="ListBullet"/>
      </w:pPr>
      <w:r w:rsidRPr="0060185D">
        <w:t>viability</w:t>
      </w:r>
    </w:p>
    <w:p w14:paraId="7A3AD397" w14:textId="77777777" w:rsidR="00A03A57" w:rsidRPr="0060185D" w:rsidRDefault="00A03A57" w:rsidP="00A03A57">
      <w:pPr>
        <w:spacing w:after="0" w:line="240" w:lineRule="auto"/>
        <w:rPr>
          <w:rFonts w:cs="Arial"/>
          <w:szCs w:val="20"/>
        </w:rPr>
      </w:pPr>
      <w:r w:rsidRPr="0060185D">
        <w:rPr>
          <w:rFonts w:cs="Arial"/>
          <w:szCs w:val="20"/>
        </w:rPr>
        <w:t>Additionally, for p</w:t>
      </w:r>
      <w:r w:rsidR="009959E1" w:rsidRPr="0060185D">
        <w:rPr>
          <w:rFonts w:cs="Arial"/>
          <w:szCs w:val="20"/>
        </w:rPr>
        <w:t>roject</w:t>
      </w:r>
      <w:r w:rsidR="0095309C" w:rsidRPr="0060185D">
        <w:rPr>
          <w:rFonts w:cs="Arial"/>
          <w:szCs w:val="20"/>
        </w:rPr>
        <w:t>s</w:t>
      </w:r>
      <w:r w:rsidRPr="0060185D">
        <w:rPr>
          <w:rFonts w:cs="Arial"/>
          <w:szCs w:val="20"/>
        </w:rPr>
        <w:t xml:space="preserve"> presented online or in person:</w:t>
      </w:r>
    </w:p>
    <w:p w14:paraId="3DD447AF" w14:textId="77777777" w:rsidR="00DB690E" w:rsidRPr="0060185D" w:rsidRDefault="007F06AD" w:rsidP="00DB690E">
      <w:pPr>
        <w:pStyle w:val="ListBullet"/>
      </w:pPr>
      <w:r w:rsidRPr="0060185D">
        <w:t>d</w:t>
      </w:r>
      <w:r w:rsidR="00DB690E" w:rsidRPr="0060185D">
        <w:t xml:space="preserve">ifferent ways in which people of all abilities </w:t>
      </w:r>
      <w:r w:rsidR="009959E1" w:rsidRPr="0060185D">
        <w:t xml:space="preserve">and backgrounds </w:t>
      </w:r>
      <w:r w:rsidR="00DB690E" w:rsidRPr="0060185D">
        <w:t>can participate in and experience the arts such as activities that:</w:t>
      </w:r>
      <w:r w:rsidR="00DB690E" w:rsidRPr="0060185D">
        <w:br/>
        <w:t>- are low cost or free to the public</w:t>
      </w:r>
      <w:r w:rsidR="00DB690E" w:rsidRPr="0060185D">
        <w:br/>
        <w:t>- appeal to new or under-served audiences</w:t>
      </w:r>
      <w:r w:rsidR="00DB690E" w:rsidRPr="0060185D">
        <w:br/>
        <w:t>- happen in new or une</w:t>
      </w:r>
      <w:r w:rsidR="00A40549" w:rsidRPr="0060185D">
        <w:t>xpected places</w:t>
      </w:r>
    </w:p>
    <w:p w14:paraId="13CED9EC" w14:textId="77777777" w:rsidR="00AA0DC4" w:rsidRPr="000253E2" w:rsidRDefault="00F21C2A" w:rsidP="004F3D29">
      <w:pPr>
        <w:pStyle w:val="Heading2"/>
        <w:rPr>
          <w:rFonts w:hint="eastAsia"/>
        </w:rPr>
      </w:pPr>
      <w:bookmarkStart w:id="14" w:name="_Toc143088910"/>
      <w:r w:rsidRPr="000253E2">
        <w:t>How to apply</w:t>
      </w:r>
      <w:bookmarkEnd w:id="14"/>
    </w:p>
    <w:p w14:paraId="018AE1F1" w14:textId="77777777" w:rsidR="00DB690E" w:rsidRPr="000253E2" w:rsidRDefault="00B64864" w:rsidP="00FA2BB8">
      <w:pPr>
        <w:pStyle w:val="ListNumber"/>
      </w:pPr>
      <w:r>
        <w:t xml:space="preserve">Go to the </w:t>
      </w:r>
      <w:hyperlink r:id="rId15" w:history="1">
        <w:r w:rsidRPr="00B64864">
          <w:rPr>
            <w:rStyle w:val="Hyperlink"/>
          </w:rPr>
          <w:t>website</w:t>
        </w:r>
      </w:hyperlink>
      <w:r>
        <w:rPr>
          <w:rStyle w:val="FootnoteReference"/>
        </w:rPr>
        <w:footnoteReference w:id="6"/>
      </w:r>
      <w:r>
        <w:t>, r</w:t>
      </w:r>
      <w:r w:rsidRPr="001A149F">
        <w:t>ead the guidelines thoroughly</w:t>
      </w:r>
      <w:r>
        <w:t xml:space="preserve"> and </w:t>
      </w:r>
      <w:r w:rsidR="00DB690E" w:rsidRPr="000253E2">
        <w:t>preview the application form.</w:t>
      </w:r>
    </w:p>
    <w:p w14:paraId="480A9EA9" w14:textId="77777777" w:rsidR="00AA0DC4" w:rsidRPr="000253E2" w:rsidRDefault="00DB690E" w:rsidP="00FA2BB8">
      <w:pPr>
        <w:pStyle w:val="ListNumber"/>
      </w:pPr>
      <w:r w:rsidRPr="000253E2">
        <w:t>C</w:t>
      </w:r>
      <w:r w:rsidR="00AA0DC4" w:rsidRPr="000253E2">
        <w:t xml:space="preserve">ontact </w:t>
      </w:r>
      <w:r w:rsidRPr="000253E2">
        <w:t>the arts grants team w</w:t>
      </w:r>
      <w:r w:rsidR="00AA0DC4" w:rsidRPr="000253E2">
        <w:t>ith any qu</w:t>
      </w:r>
      <w:r w:rsidRPr="000253E2">
        <w:t>e</w:t>
      </w:r>
      <w:r w:rsidR="00AA0DC4" w:rsidRPr="000253E2">
        <w:t>ries.</w:t>
      </w:r>
    </w:p>
    <w:p w14:paraId="5A759781" w14:textId="77777777" w:rsidR="00AA0DC4" w:rsidRPr="000253E2" w:rsidRDefault="00DB690E" w:rsidP="00FA2BB8">
      <w:pPr>
        <w:pStyle w:val="ListNumber"/>
      </w:pPr>
      <w:r w:rsidRPr="000253E2">
        <w:t>Complete and s</w:t>
      </w:r>
      <w:r w:rsidR="00F21C2A" w:rsidRPr="000253E2">
        <w:t xml:space="preserve">ubmit </w:t>
      </w:r>
      <w:r w:rsidR="008C6F04">
        <w:t>your application</w:t>
      </w:r>
      <w:r w:rsidR="00F21C2A" w:rsidRPr="000253E2">
        <w:t xml:space="preserve"> online</w:t>
      </w:r>
      <w:r w:rsidRPr="000253E2">
        <w:t xml:space="preserve"> via SmartyGrants</w:t>
      </w:r>
      <w:r w:rsidR="00B64864">
        <w:t xml:space="preserve"> by the close date</w:t>
      </w:r>
      <w:r w:rsidR="005B2B02">
        <w:t>.</w:t>
      </w:r>
    </w:p>
    <w:p w14:paraId="6C421A8F" w14:textId="77777777" w:rsidR="00AA0DC4" w:rsidRPr="000253E2" w:rsidRDefault="00AA0DC4" w:rsidP="004F3D29">
      <w:pPr>
        <w:pStyle w:val="Heading2"/>
        <w:rPr>
          <w:rFonts w:hint="eastAsia"/>
        </w:rPr>
      </w:pPr>
      <w:bookmarkStart w:id="15" w:name="_Toc143088911"/>
      <w:r w:rsidRPr="000253E2">
        <w:t>Support material</w:t>
      </w:r>
      <w:bookmarkEnd w:id="15"/>
      <w:r w:rsidRPr="000253E2">
        <w:t xml:space="preserve"> </w:t>
      </w:r>
    </w:p>
    <w:p w14:paraId="3F01D2F7" w14:textId="77777777" w:rsidR="00AA0DC4" w:rsidRPr="000253E2" w:rsidRDefault="00AA0DC4" w:rsidP="004A1ED6">
      <w:r w:rsidRPr="000253E2">
        <w:t>Artistic and other support material is a critical part of an application and reviewed as part of the assessment process.</w:t>
      </w:r>
      <w:r w:rsidR="001C3DA0" w:rsidRPr="000253E2">
        <w:t xml:space="preserve"> Applicants should consider quality of support material over quantity, only including material that is relevant and strengthens the proposal.</w:t>
      </w:r>
      <w:r w:rsidR="008C6F04">
        <w:t xml:space="preserve"> Support material includes:</w:t>
      </w:r>
    </w:p>
    <w:p w14:paraId="440720AD" w14:textId="77777777" w:rsidR="001C3DA0" w:rsidRPr="000253E2" w:rsidRDefault="00342A89" w:rsidP="000461C7">
      <w:pPr>
        <w:pStyle w:val="ListBullet"/>
        <w:spacing w:after="100" w:afterAutospacing="1" w:line="240" w:lineRule="auto"/>
      </w:pPr>
      <w:r>
        <w:t>artistic</w:t>
      </w:r>
      <w:r w:rsidR="001C3DA0" w:rsidRPr="000253E2">
        <w:t xml:space="preserve"> CV summaries</w:t>
      </w:r>
      <w:r w:rsidR="008C6F04">
        <w:t xml:space="preserve"> for key artists</w:t>
      </w:r>
    </w:p>
    <w:p w14:paraId="607D699B" w14:textId="77777777" w:rsidR="001C3DA0" w:rsidRPr="000253E2" w:rsidRDefault="008C6F04" w:rsidP="000461C7">
      <w:pPr>
        <w:pStyle w:val="ListBullet"/>
        <w:spacing w:after="100" w:afterAutospacing="1" w:line="240" w:lineRule="auto"/>
      </w:pPr>
      <w:r>
        <w:t xml:space="preserve">artistic </w:t>
      </w:r>
      <w:r w:rsidR="001C3DA0" w:rsidRPr="000253E2">
        <w:t>examples of proposed, current or past works</w:t>
      </w:r>
    </w:p>
    <w:p w14:paraId="46495A91" w14:textId="77777777" w:rsidR="001C3DA0" w:rsidRPr="000253E2" w:rsidRDefault="001C3DA0" w:rsidP="000461C7">
      <w:pPr>
        <w:pStyle w:val="ListBullet"/>
        <w:spacing w:after="100" w:afterAutospacing="1" w:line="240" w:lineRule="auto"/>
      </w:pPr>
      <w:r w:rsidRPr="000253E2">
        <w:t>timeline</w:t>
      </w:r>
    </w:p>
    <w:p w14:paraId="07243ECD" w14:textId="77777777" w:rsidR="001C3DA0" w:rsidRPr="000253E2" w:rsidRDefault="00342A89" w:rsidP="000461C7">
      <w:pPr>
        <w:pStyle w:val="ListBullet"/>
        <w:spacing w:after="100" w:afterAutospacing="1" w:line="240" w:lineRule="auto"/>
      </w:pPr>
      <w:r>
        <w:t xml:space="preserve">additional </w:t>
      </w:r>
      <w:r w:rsidR="001C3DA0" w:rsidRPr="000253E2">
        <w:t>budget information</w:t>
      </w:r>
      <w:r>
        <w:t xml:space="preserve"> if relevant</w:t>
      </w:r>
    </w:p>
    <w:p w14:paraId="4C11774B" w14:textId="77777777" w:rsidR="00AA0DC4" w:rsidRPr="000253E2" w:rsidRDefault="00AA0DC4" w:rsidP="004F3D29">
      <w:pPr>
        <w:pStyle w:val="Heading2"/>
        <w:rPr>
          <w:rFonts w:hint="eastAsia"/>
        </w:rPr>
      </w:pPr>
      <w:bookmarkStart w:id="16" w:name="_Toc143088912"/>
      <w:r w:rsidRPr="000253E2">
        <w:t>Assessment process</w:t>
      </w:r>
      <w:bookmarkEnd w:id="16"/>
    </w:p>
    <w:p w14:paraId="551A5575" w14:textId="77777777" w:rsidR="00A53007" w:rsidRPr="002C0A19" w:rsidRDefault="00A53007" w:rsidP="00A53007">
      <w:pPr>
        <w:pStyle w:val="ListBullet"/>
        <w:rPr>
          <w:b/>
          <w:bCs/>
          <w:strike/>
        </w:rPr>
      </w:pPr>
      <w:r w:rsidRPr="003348F1">
        <w:t xml:space="preserve">Applications </w:t>
      </w:r>
      <w:r w:rsidR="00D6341B">
        <w:t>undergo an eligibility check</w:t>
      </w:r>
      <w:r w:rsidRPr="003348F1">
        <w:t xml:space="preserve"> by </w:t>
      </w:r>
      <w:r w:rsidR="00D6341B">
        <w:t>staff</w:t>
      </w:r>
      <w:r w:rsidR="005D4FE0" w:rsidRPr="003348F1">
        <w:t xml:space="preserve"> and </w:t>
      </w:r>
      <w:r w:rsidR="00D6341B">
        <w:t>are assessed by an</w:t>
      </w:r>
      <w:r w:rsidR="005D4FE0" w:rsidRPr="003348F1">
        <w:t xml:space="preserve"> </w:t>
      </w:r>
      <w:r w:rsidRPr="003348F1">
        <w:t xml:space="preserve">external </w:t>
      </w:r>
      <w:r w:rsidR="005D4FE0" w:rsidRPr="003348F1">
        <w:t>panel of arts peers</w:t>
      </w:r>
      <w:r w:rsidRPr="003348F1">
        <w:t>.</w:t>
      </w:r>
    </w:p>
    <w:p w14:paraId="6E4D41D8" w14:textId="77777777" w:rsidR="002C0A19" w:rsidRPr="00880243" w:rsidRDefault="002C0A19" w:rsidP="002C0A19">
      <w:pPr>
        <w:pStyle w:val="ListBullet"/>
      </w:pPr>
      <w:r w:rsidRPr="00880243">
        <w:t>Priority will be given to applicants who do not have current City of Melbourne funding.</w:t>
      </w:r>
    </w:p>
    <w:p w14:paraId="24E3DB3B" w14:textId="77777777" w:rsidR="00A53007" w:rsidRPr="000253E2" w:rsidRDefault="00A53007" w:rsidP="00A53007">
      <w:pPr>
        <w:pStyle w:val="ListBullet"/>
        <w:rPr>
          <w:b/>
          <w:bCs/>
        </w:rPr>
      </w:pPr>
      <w:r w:rsidRPr="000253E2">
        <w:t xml:space="preserve">Applications are kept confidential and the contents will not be disclosed to any person outside the application and assessment process. A summary of the activity will be </w:t>
      </w:r>
      <w:proofErr w:type="spellStart"/>
      <w:r w:rsidRPr="000253E2">
        <w:t>utilised</w:t>
      </w:r>
      <w:proofErr w:type="spellEnd"/>
      <w:r w:rsidRPr="000253E2">
        <w:t xml:space="preserve"> in re</w:t>
      </w:r>
      <w:r w:rsidR="009511A3">
        <w:t>ports to C</w:t>
      </w:r>
      <w:r w:rsidRPr="000253E2">
        <w:t>ouncil.</w:t>
      </w:r>
    </w:p>
    <w:p w14:paraId="545E1F4E" w14:textId="77777777" w:rsidR="00A53007" w:rsidRPr="000253E2" w:rsidRDefault="00A53007" w:rsidP="00A53007">
      <w:pPr>
        <w:pStyle w:val="ListBullet"/>
        <w:rPr>
          <w:b/>
          <w:bCs/>
        </w:rPr>
      </w:pPr>
      <w:r w:rsidRPr="000253E2">
        <w:t>Applications are assessed as they have been submitted.</w:t>
      </w:r>
    </w:p>
    <w:p w14:paraId="39E3C801" w14:textId="77777777" w:rsidR="00A53007" w:rsidRPr="000253E2" w:rsidRDefault="00A53007" w:rsidP="00A53007">
      <w:pPr>
        <w:pStyle w:val="ListBullet"/>
      </w:pPr>
      <w:r w:rsidRPr="000253E2">
        <w:t xml:space="preserve">The City of Melbourne reserves the right to request further information in considering any application, as well as the right to reject any application that is ineligible or does not meet the grant category criteria.  </w:t>
      </w:r>
    </w:p>
    <w:p w14:paraId="727CB1F1" w14:textId="77777777" w:rsidR="00A53007" w:rsidRPr="000253E2" w:rsidRDefault="00A53007" w:rsidP="00A53007">
      <w:pPr>
        <w:pStyle w:val="ListBullet"/>
      </w:pPr>
      <w:r w:rsidRPr="000253E2">
        <w:t>All funding decisions are final.  Unsuccessful applicants are eligible to re-apply in future funding rounds in accordance with grant guidelines.</w:t>
      </w:r>
    </w:p>
    <w:p w14:paraId="34C353C0" w14:textId="77777777" w:rsidR="00A53007" w:rsidRPr="000253E2" w:rsidRDefault="00A53007" w:rsidP="00A53007">
      <w:pPr>
        <w:pStyle w:val="ListBullet"/>
      </w:pPr>
      <w:r w:rsidRPr="000253E2">
        <w:t>The list of successful applicants will be published on the City of Melbourne’s website.</w:t>
      </w:r>
    </w:p>
    <w:p w14:paraId="4470C77D" w14:textId="77777777" w:rsidR="00AA0DC4" w:rsidRPr="000253E2" w:rsidRDefault="00AA0DC4" w:rsidP="004F3D29">
      <w:pPr>
        <w:pStyle w:val="Heading2"/>
        <w:rPr>
          <w:rFonts w:hint="eastAsia"/>
        </w:rPr>
      </w:pPr>
      <w:bookmarkStart w:id="17" w:name="_Toc143088913"/>
      <w:r w:rsidRPr="000253E2">
        <w:t>Terms and conditions</w:t>
      </w:r>
      <w:bookmarkEnd w:id="17"/>
    </w:p>
    <w:p w14:paraId="35A1DEFA" w14:textId="77777777" w:rsidR="00AA0DC4" w:rsidRPr="000253E2" w:rsidRDefault="00BB10A3" w:rsidP="004A1ED6">
      <w:r>
        <w:t>Successful a</w:t>
      </w:r>
      <w:r w:rsidR="00AA0DC4" w:rsidRPr="000253E2">
        <w:t>pplicants are required to comply with the following terms and conditions:</w:t>
      </w:r>
    </w:p>
    <w:p w14:paraId="1DF3EB1F" w14:textId="77777777" w:rsidR="00A53007" w:rsidRPr="000253E2" w:rsidRDefault="00A53007" w:rsidP="00A53007">
      <w:pPr>
        <w:pStyle w:val="ListBullet"/>
        <w:rPr>
          <w:b/>
          <w:bCs/>
        </w:rPr>
      </w:pPr>
      <w:r w:rsidRPr="000253E2">
        <w:t xml:space="preserve">Sign a letter of agreement detailing the grant obligations. </w:t>
      </w:r>
    </w:p>
    <w:p w14:paraId="318FD6FC" w14:textId="77777777" w:rsidR="00A53007" w:rsidRPr="009E3BB1" w:rsidRDefault="00A53007" w:rsidP="00A53007">
      <w:pPr>
        <w:pStyle w:val="ListBullet"/>
        <w:rPr>
          <w:b/>
          <w:bCs/>
        </w:rPr>
      </w:pPr>
      <w:r w:rsidRPr="009E3BB1">
        <w:lastRenderedPageBreak/>
        <w:t>Grant payment terms are seven days subject to receipt of a signed letter of agreement and tax invoice with an Australian Business Number (ABN).</w:t>
      </w:r>
      <w:r w:rsidR="00FF41D1" w:rsidRPr="009E3BB1">
        <w:t xml:space="preserve"> </w:t>
      </w:r>
      <w:r w:rsidR="00DB1DFE">
        <w:t>Grant</w:t>
      </w:r>
      <w:r w:rsidR="00903F04">
        <w:t>s are</w:t>
      </w:r>
      <w:r w:rsidR="00FF41D1" w:rsidRPr="009E3BB1">
        <w:t xml:space="preserve"> paid within</w:t>
      </w:r>
      <w:r w:rsidR="00DB1DFE">
        <w:t xml:space="preserve"> approximately</w:t>
      </w:r>
      <w:r w:rsidR="00FF41D1" w:rsidRPr="009E3BB1">
        <w:t xml:space="preserve"> three weeks of notification.</w:t>
      </w:r>
    </w:p>
    <w:p w14:paraId="76374966" w14:textId="77777777" w:rsidR="00A53007" w:rsidRPr="000253E2" w:rsidRDefault="00A53007" w:rsidP="00A53007">
      <w:pPr>
        <w:pStyle w:val="ListBullet"/>
        <w:rPr>
          <w:b/>
          <w:bCs/>
        </w:rPr>
      </w:pPr>
      <w:r w:rsidRPr="000253E2">
        <w:t>The City of Melbourne will not be responsible for shortfalls in project budgets if the grant recipient is unable to meet project costs.</w:t>
      </w:r>
    </w:p>
    <w:p w14:paraId="4207D5AD" w14:textId="77777777" w:rsidR="00A53007" w:rsidRPr="000253E2" w:rsidRDefault="00A53007" w:rsidP="00A53007">
      <w:pPr>
        <w:pStyle w:val="ListBullet"/>
      </w:pPr>
      <w:r w:rsidRPr="000253E2">
        <w:t>Submit an acquittal report at the completion of the project.</w:t>
      </w:r>
    </w:p>
    <w:p w14:paraId="419D1EFF" w14:textId="77777777" w:rsidR="00182FD8" w:rsidRPr="000209B6" w:rsidRDefault="00A53007" w:rsidP="00986556">
      <w:pPr>
        <w:pStyle w:val="ListBullet"/>
        <w:numPr>
          <w:ilvl w:val="0"/>
          <w:numId w:val="0"/>
        </w:numPr>
      </w:pPr>
      <w:r w:rsidRPr="000253E2">
        <w:t>The City of Melbourne reserves the right to invite artists to apply.</w:t>
      </w:r>
      <w:bookmarkEnd w:id="0"/>
      <w:bookmarkEnd w:id="1"/>
      <w:bookmarkEnd w:id="2"/>
    </w:p>
    <w:p w14:paraId="43BAEB9C" w14:textId="77777777" w:rsidR="00182FD8" w:rsidRPr="00D0485A" w:rsidRDefault="00D0485A" w:rsidP="00D93A19">
      <w:pPr>
        <w:pStyle w:val="Heading2"/>
        <w:rPr>
          <w:rFonts w:hint="eastAsia"/>
        </w:rPr>
      </w:pPr>
      <w:bookmarkStart w:id="18" w:name="_Toc143088914"/>
      <w:r w:rsidRPr="00D0485A">
        <w:t>Help available</w:t>
      </w:r>
      <w:bookmarkEnd w:id="18"/>
    </w:p>
    <w:p w14:paraId="74EDAABE" w14:textId="77777777" w:rsidR="00510563" w:rsidRPr="00510563" w:rsidRDefault="00A27871" w:rsidP="00510563">
      <w:r w:rsidRPr="00510563">
        <w:t>For further information, r</w:t>
      </w:r>
      <w:r w:rsidR="00BB10A3" w:rsidRPr="00510563">
        <w:t>efer to the</w:t>
      </w:r>
      <w:r w:rsidR="00D93A19" w:rsidRPr="00510563">
        <w:t xml:space="preserve"> grant</w:t>
      </w:r>
      <w:r w:rsidR="00BB10A3" w:rsidRPr="00510563">
        <w:t xml:space="preserve"> </w:t>
      </w:r>
      <w:hyperlink r:id="rId16" w:history="1">
        <w:r w:rsidR="00BB10A3" w:rsidRPr="00626523">
          <w:rPr>
            <w:rStyle w:val="Hyperlink"/>
          </w:rPr>
          <w:t>FAQ’s</w:t>
        </w:r>
      </w:hyperlink>
      <w:r w:rsidR="00DB1DFE">
        <w:rPr>
          <w:rStyle w:val="FootnoteReference"/>
        </w:rPr>
        <w:footnoteReference w:id="7"/>
      </w:r>
      <w:r w:rsidR="00BB10A3" w:rsidRPr="00510563">
        <w:t xml:space="preserve"> or c</w:t>
      </w:r>
      <w:r w:rsidR="00182FD8" w:rsidRPr="00510563">
        <w:t xml:space="preserve">ontact the arts grants team </w:t>
      </w:r>
      <w:r w:rsidR="009072EC" w:rsidRPr="00510563">
        <w:t xml:space="preserve">on 03 9658 9658 or </w:t>
      </w:r>
      <w:r w:rsidR="00182FD8" w:rsidRPr="00510563">
        <w:t xml:space="preserve">email </w:t>
      </w:r>
      <w:hyperlink r:id="rId17" w:history="1">
        <w:r w:rsidR="00182FD8" w:rsidRPr="00510563">
          <w:rPr>
            <w:rStyle w:val="Hyperlink"/>
            <w:u w:color="0000FF"/>
          </w:rPr>
          <w:t>artsgrants@melbourne.vic.gov.au</w:t>
        </w:r>
      </w:hyperlink>
      <w:r w:rsidR="00182FD8" w:rsidRPr="00510563">
        <w:t xml:space="preserve"> </w:t>
      </w:r>
    </w:p>
    <w:p w14:paraId="5CBC2A84" w14:textId="77777777" w:rsidR="00510563" w:rsidRPr="00510563" w:rsidRDefault="00510563" w:rsidP="00510563">
      <w:pPr>
        <w:rPr>
          <w:lang w:val="en-US"/>
        </w:rPr>
      </w:pPr>
      <w:r w:rsidRPr="00510563">
        <w:rPr>
          <w:lang w:val="en-US"/>
        </w:rPr>
        <w:t xml:space="preserve">Artists who have specific needs or require additional support to </w:t>
      </w:r>
      <w:r w:rsidR="00DB1DFE">
        <w:rPr>
          <w:lang w:val="en-US"/>
        </w:rPr>
        <w:t xml:space="preserve">view, </w:t>
      </w:r>
      <w:r w:rsidRPr="00510563">
        <w:rPr>
          <w:lang w:val="en-US"/>
        </w:rPr>
        <w:t xml:space="preserve">complete and submit an application (which could involve using an alternative format) </w:t>
      </w:r>
      <w:r w:rsidR="00DB1DFE">
        <w:rPr>
          <w:lang w:val="en-US"/>
        </w:rPr>
        <w:t xml:space="preserve">are encouraged to contact the arts grants team and </w:t>
      </w:r>
      <w:r w:rsidRPr="00510563">
        <w:rPr>
          <w:lang w:val="en-US"/>
        </w:rPr>
        <w:t xml:space="preserve">can </w:t>
      </w:r>
      <w:r w:rsidR="00DB1DFE">
        <w:rPr>
          <w:lang w:val="en-US"/>
        </w:rPr>
        <w:t xml:space="preserve">also </w:t>
      </w:r>
      <w:r w:rsidRPr="00510563">
        <w:rPr>
          <w:lang w:val="en-US"/>
        </w:rPr>
        <w:t>seek assistance in the following ways:</w:t>
      </w:r>
    </w:p>
    <w:p w14:paraId="39B7EE95" w14:textId="77777777" w:rsidR="00182FD8" w:rsidRPr="00510563" w:rsidRDefault="00510563" w:rsidP="000209B6">
      <w:pPr>
        <w:pStyle w:val="Bold"/>
      </w:pPr>
      <w:r>
        <w:t>Deaf and Disabled</w:t>
      </w:r>
      <w:r w:rsidRPr="00510563">
        <w:t xml:space="preserve"> artists</w:t>
      </w:r>
      <w:r w:rsidR="00182FD8" w:rsidRPr="00510563">
        <w:t xml:space="preserve">: </w:t>
      </w:r>
    </w:p>
    <w:p w14:paraId="6048A1CB" w14:textId="60127790" w:rsidR="00510563" w:rsidRPr="009856F0" w:rsidRDefault="00510563" w:rsidP="00510563">
      <w:pPr>
        <w:rPr>
          <w:lang w:val="en-US"/>
        </w:rPr>
      </w:pPr>
      <w:r w:rsidRPr="009856F0">
        <w:rPr>
          <w:lang w:val="en-US"/>
        </w:rPr>
        <w:t>Applicants can contact Arts Access Victoria (AAV)</w:t>
      </w:r>
      <w:r w:rsidR="003B6397">
        <w:rPr>
          <w:lang w:val="en-US"/>
        </w:rPr>
        <w:t xml:space="preserve"> for </w:t>
      </w:r>
      <w:r w:rsidR="00130C03">
        <w:rPr>
          <w:lang w:val="en-US"/>
        </w:rPr>
        <w:t>auspice services and</w:t>
      </w:r>
      <w:r w:rsidR="003B6397">
        <w:rPr>
          <w:lang w:val="en-US"/>
        </w:rPr>
        <w:t xml:space="preserve"> support on 03 9</w:t>
      </w:r>
      <w:r w:rsidRPr="009856F0">
        <w:rPr>
          <w:lang w:val="en-US"/>
        </w:rPr>
        <w:t>6</w:t>
      </w:r>
      <w:r w:rsidR="009856F0" w:rsidRPr="009856F0">
        <w:rPr>
          <w:lang w:val="en-US"/>
        </w:rPr>
        <w:t>99 8299</w:t>
      </w:r>
      <w:r w:rsidRPr="009856F0">
        <w:rPr>
          <w:lang w:val="en-US"/>
        </w:rPr>
        <w:t xml:space="preserve"> or by email </w:t>
      </w:r>
      <w:hyperlink r:id="rId18" w:history="1">
        <w:r w:rsidRPr="009856F0">
          <w:rPr>
            <w:rStyle w:val="Hyperlink"/>
            <w:lang w:val="en-US"/>
          </w:rPr>
          <w:t>info@artsaccess.com.au</w:t>
        </w:r>
      </w:hyperlink>
      <w:r w:rsidRPr="009856F0">
        <w:rPr>
          <w:lang w:val="en-US"/>
        </w:rPr>
        <w:t>.</w:t>
      </w:r>
    </w:p>
    <w:p w14:paraId="5D73D684" w14:textId="77777777" w:rsidR="00182FD8" w:rsidRPr="00510563" w:rsidRDefault="00182FD8" w:rsidP="000209B6">
      <w:r w:rsidRPr="00510563">
        <w:t xml:space="preserve">If you are deaf, hearing-impaired, or speech-impaired, contact us via the National Relay Service 133 677.  </w:t>
      </w:r>
    </w:p>
    <w:p w14:paraId="3FF963C4" w14:textId="2A0E983E" w:rsidR="00510563" w:rsidRPr="00510563" w:rsidRDefault="00510563" w:rsidP="00510563">
      <w:pPr>
        <w:pStyle w:val="Bold"/>
      </w:pPr>
      <w:bookmarkStart w:id="19" w:name="_Toc48820164"/>
      <w:r w:rsidRPr="00510563">
        <w:t xml:space="preserve">Artists from </w:t>
      </w:r>
      <w:r w:rsidR="00860738">
        <w:t>multicultural communities:</w:t>
      </w:r>
    </w:p>
    <w:p w14:paraId="5D751990" w14:textId="77777777" w:rsidR="00510563" w:rsidRPr="00510563" w:rsidRDefault="00510563" w:rsidP="00510563">
      <w:pPr>
        <w:rPr>
          <w:lang w:val="en-US"/>
        </w:rPr>
      </w:pPr>
      <w:r w:rsidRPr="009856F0">
        <w:rPr>
          <w:lang w:val="en-US"/>
        </w:rPr>
        <w:t>Applicants can contact Multicultural Arts Victoria (MAV) f</w:t>
      </w:r>
      <w:r w:rsidR="007F06AD">
        <w:rPr>
          <w:lang w:val="en-US"/>
        </w:rPr>
        <w:t xml:space="preserve">or application support. Email </w:t>
      </w:r>
      <w:hyperlink r:id="rId19" w:history="1">
        <w:r w:rsidR="00626523" w:rsidRPr="00B1792A">
          <w:rPr>
            <w:rStyle w:val="Hyperlink"/>
            <w:lang w:val="en-US"/>
          </w:rPr>
          <w:t>miriam@mav.org.au</w:t>
        </w:r>
      </w:hyperlink>
      <w:r w:rsidRPr="00510563">
        <w:rPr>
          <w:lang w:val="en-US"/>
        </w:rPr>
        <w:t xml:space="preserve"> </w:t>
      </w:r>
    </w:p>
    <w:p w14:paraId="70628E77" w14:textId="77777777" w:rsidR="00510563" w:rsidRPr="00D0485A" w:rsidRDefault="00510563" w:rsidP="00510563">
      <w:pPr>
        <w:rPr>
          <w:lang w:val="en-US"/>
        </w:rPr>
      </w:pPr>
      <w:r w:rsidRPr="00D0485A">
        <w:rPr>
          <w:lang w:val="en-US"/>
        </w:rPr>
        <w:t>Our multilingual information telephone service provides access to</w:t>
      </w:r>
      <w:r w:rsidR="00C85605">
        <w:rPr>
          <w:lang w:val="en-US"/>
        </w:rPr>
        <w:t xml:space="preserve"> </w:t>
      </w:r>
      <w:hyperlink r:id="rId20" w:history="1">
        <w:r w:rsidR="00C85605" w:rsidRPr="00C85605">
          <w:rPr>
            <w:rStyle w:val="Hyperlink"/>
            <w:lang w:val="en-US"/>
          </w:rPr>
          <w:t>translators</w:t>
        </w:r>
      </w:hyperlink>
      <w:r w:rsidR="00C85605">
        <w:rPr>
          <w:rStyle w:val="FootnoteReference"/>
          <w:lang w:val="en-US"/>
        </w:rPr>
        <w:footnoteReference w:id="8"/>
      </w:r>
      <w:r w:rsidRPr="00D0485A">
        <w:rPr>
          <w:lang w:val="en-US"/>
        </w:rPr>
        <w:t xml:space="preserve"> and information in different languages.</w:t>
      </w:r>
    </w:p>
    <w:p w14:paraId="5DBB71D9" w14:textId="77777777" w:rsidR="00510563" w:rsidRPr="00D0485A" w:rsidRDefault="00510563" w:rsidP="00510563">
      <w:pPr>
        <w:pStyle w:val="Bold"/>
      </w:pPr>
      <w:r w:rsidRPr="00D0485A">
        <w:t xml:space="preserve">Technical support: </w:t>
      </w:r>
    </w:p>
    <w:p w14:paraId="7B0B8525" w14:textId="77777777" w:rsidR="00510563" w:rsidRPr="00D0485A" w:rsidRDefault="00510563" w:rsidP="00510563">
      <w:r w:rsidRPr="00D0485A">
        <w:t xml:space="preserve">Refer to the </w:t>
      </w:r>
      <w:r w:rsidR="00D0485A" w:rsidRPr="00D0485A">
        <w:t xml:space="preserve">SmartyGrants </w:t>
      </w:r>
      <w:hyperlink r:id="rId21" w:history="1">
        <w:r w:rsidRPr="00C4134D">
          <w:rPr>
            <w:rStyle w:val="Hyperlink"/>
          </w:rPr>
          <w:t>Help Guide</w:t>
        </w:r>
      </w:hyperlink>
      <w:r w:rsidR="00C4134D">
        <w:rPr>
          <w:rStyle w:val="FootnoteReference"/>
        </w:rPr>
        <w:footnoteReference w:id="9"/>
      </w:r>
      <w:r w:rsidRPr="00D0485A">
        <w:t xml:space="preserve"> or contact the support desk 9am - 5pm</w:t>
      </w:r>
      <w:r w:rsidR="00D0485A" w:rsidRPr="00D0485A">
        <w:t>,</w:t>
      </w:r>
      <w:r w:rsidRPr="00D0485A">
        <w:t xml:space="preserve"> Monda</w:t>
      </w:r>
      <w:r w:rsidR="00D0485A" w:rsidRPr="00D0485A">
        <w:t xml:space="preserve">y to Friday on </w:t>
      </w:r>
      <w:r w:rsidRPr="00D0485A">
        <w:t xml:space="preserve">03 9320 6888 or by email </w:t>
      </w:r>
      <w:hyperlink r:id="rId22" w:history="1">
        <w:r w:rsidRPr="00D0485A">
          <w:rPr>
            <w:rStyle w:val="Hyperlink"/>
          </w:rPr>
          <w:t>service@smartygrants.com.au</w:t>
        </w:r>
      </w:hyperlink>
      <w:r w:rsidRPr="00D0485A">
        <w:t xml:space="preserve">  </w:t>
      </w:r>
    </w:p>
    <w:p w14:paraId="03FFCB30" w14:textId="77777777" w:rsidR="009072EC" w:rsidRPr="00D0485A" w:rsidRDefault="009072EC" w:rsidP="001477B8">
      <w:pPr>
        <w:pStyle w:val="Bold"/>
      </w:pPr>
      <w:r w:rsidRPr="00D0485A">
        <w:t>Other funding opportunities</w:t>
      </w:r>
      <w:bookmarkEnd w:id="19"/>
    </w:p>
    <w:p w14:paraId="0722B5E6" w14:textId="77777777" w:rsidR="00A27871" w:rsidRPr="00D0485A" w:rsidRDefault="009072EC" w:rsidP="00D0485A">
      <w:pPr>
        <w:rPr>
          <w:lang w:val="en-US"/>
        </w:rPr>
      </w:pPr>
      <w:r w:rsidRPr="00D0485A">
        <w:rPr>
          <w:lang w:val="en-US"/>
        </w:rPr>
        <w:t xml:space="preserve">The City of Melbourne offers a wide range of funding </w:t>
      </w:r>
      <w:hyperlink r:id="rId23" w:history="1">
        <w:r w:rsidR="00C85605" w:rsidRPr="00C85605">
          <w:rPr>
            <w:rStyle w:val="Hyperlink"/>
            <w:lang w:val="en-US"/>
          </w:rPr>
          <w:t>opportunities</w:t>
        </w:r>
      </w:hyperlink>
      <w:r w:rsidR="00C85605">
        <w:rPr>
          <w:rStyle w:val="FootnoteReference"/>
          <w:lang w:val="en-US"/>
        </w:rPr>
        <w:footnoteReference w:id="10"/>
      </w:r>
      <w:r w:rsidR="00C85605">
        <w:rPr>
          <w:lang w:val="en-US"/>
        </w:rPr>
        <w:t xml:space="preserve"> to </w:t>
      </w:r>
      <w:r w:rsidRPr="00D0485A">
        <w:rPr>
          <w:lang w:val="en-US"/>
        </w:rPr>
        <w:t xml:space="preserve">support artists and the broader Melbourne community to deliver a range of </w:t>
      </w:r>
      <w:r w:rsidR="001477B8">
        <w:rPr>
          <w:lang w:val="en-US"/>
        </w:rPr>
        <w:t>quality programs and activities</w:t>
      </w:r>
      <w:r w:rsidRPr="00D0485A">
        <w:rPr>
          <w:lang w:val="en-US"/>
        </w:rPr>
        <w:t>.</w:t>
      </w:r>
    </w:p>
    <w:sectPr w:rsidR="00A27871" w:rsidRPr="00D0485A" w:rsidSect="00E357D7">
      <w:headerReference w:type="even" r:id="rId24"/>
      <w:headerReference w:type="default" r:id="rId25"/>
      <w:footerReference w:type="even" r:id="rId26"/>
      <w:footerReference w:type="default" r:id="rId27"/>
      <w:headerReference w:type="first" r:id="rId28"/>
      <w:footerReference w:type="first" r:id="rId29"/>
      <w:endnotePr>
        <w:numFmt w:val="decimal"/>
      </w:endnotePr>
      <w:pgSz w:w="11900" w:h="16840"/>
      <w:pgMar w:top="1418" w:right="987"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8102" w14:textId="77777777" w:rsidR="00367C44" w:rsidRDefault="00367C44" w:rsidP="00BC719D">
      <w:pPr>
        <w:spacing w:after="0"/>
      </w:pPr>
      <w:r>
        <w:separator/>
      </w:r>
    </w:p>
  </w:endnote>
  <w:endnote w:type="continuationSeparator" w:id="0">
    <w:p w14:paraId="2889D408" w14:textId="77777777" w:rsidR="00367C44" w:rsidRDefault="00367C4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6D49" w14:textId="77777777" w:rsidR="0071679A" w:rsidRDefault="00716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31D6" w14:textId="77777777" w:rsidR="0071679A" w:rsidRDefault="00716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7FF5D" w14:textId="77777777" w:rsidR="0071679A" w:rsidRDefault="0071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FD01" w14:textId="77777777" w:rsidR="00367C44" w:rsidRDefault="00367C44" w:rsidP="00577A39">
      <w:pPr>
        <w:spacing w:after="40" w:line="240" w:lineRule="auto"/>
      </w:pPr>
      <w:r>
        <w:separator/>
      </w:r>
    </w:p>
  </w:footnote>
  <w:footnote w:type="continuationSeparator" w:id="0">
    <w:p w14:paraId="53A31A14" w14:textId="77777777" w:rsidR="00367C44" w:rsidRDefault="00367C44" w:rsidP="00EA2130">
      <w:r>
        <w:continuationSeparator/>
      </w:r>
    </w:p>
  </w:footnote>
  <w:footnote w:id="1">
    <w:p w14:paraId="5D5D087A" w14:textId="77777777" w:rsidR="00A2205C" w:rsidRDefault="00A2205C">
      <w:pPr>
        <w:pStyle w:val="FootnoteText"/>
      </w:pPr>
      <w:r>
        <w:rPr>
          <w:rStyle w:val="FootnoteReference"/>
        </w:rPr>
        <w:footnoteRef/>
      </w:r>
      <w:r>
        <w:t xml:space="preserve"> </w:t>
      </w:r>
      <w:r w:rsidRPr="00A2205C">
        <w:t>https://www.melbourne.vic.gov.au/about-council/vision-goals/Pages/council-plan.aspx</w:t>
      </w:r>
    </w:p>
  </w:footnote>
  <w:footnote w:id="2">
    <w:p w14:paraId="551B0750" w14:textId="77777777" w:rsidR="00A2205C" w:rsidRDefault="00A2205C">
      <w:pPr>
        <w:pStyle w:val="FootnoteText"/>
      </w:pPr>
      <w:r>
        <w:rPr>
          <w:rStyle w:val="FootnoteReference"/>
        </w:rPr>
        <w:footnoteRef/>
      </w:r>
      <w:r>
        <w:t xml:space="preserve"> </w:t>
      </w:r>
      <w:r w:rsidRPr="00A2205C">
        <w:t>https://www.melbourne.vic.gov.au/arts-and-culture/strategies-support/pages/draft-creative-strategy-2018-28.aspx</w:t>
      </w:r>
    </w:p>
  </w:footnote>
  <w:footnote w:id="3">
    <w:p w14:paraId="08F45D7C" w14:textId="77777777" w:rsidR="003F457E" w:rsidRDefault="003F457E">
      <w:pPr>
        <w:pStyle w:val="FootnoteText"/>
      </w:pPr>
      <w:r>
        <w:rPr>
          <w:rStyle w:val="FootnoteReference"/>
        </w:rPr>
        <w:footnoteRef/>
      </w:r>
      <w:r>
        <w:t xml:space="preserve"> </w:t>
      </w:r>
      <w:r w:rsidRPr="003F457E">
        <w:t>https://www.melbourne.vic.gov.au/arts-and-culture/strategies-support/pages/creative-funding-framework.aspx</w:t>
      </w:r>
    </w:p>
  </w:footnote>
  <w:footnote w:id="4">
    <w:p w14:paraId="6E1B8EB1" w14:textId="77777777" w:rsidR="00680621" w:rsidRDefault="00680621" w:rsidP="00680621">
      <w:pPr>
        <w:pStyle w:val="FootnoteText"/>
      </w:pPr>
      <w:r>
        <w:rPr>
          <w:rStyle w:val="FootnoteReference"/>
        </w:rPr>
        <w:footnoteRef/>
      </w:r>
      <w:r>
        <w:t xml:space="preserve"> </w:t>
      </w:r>
      <w:r w:rsidRPr="00A2205C">
        <w:t>https://www.melbourne.vic.gov.au/about-melbourne/melbourne-profile/Pages/City-maps.aspx</w:t>
      </w:r>
    </w:p>
  </w:footnote>
  <w:footnote w:id="5">
    <w:p w14:paraId="323E2126" w14:textId="77777777" w:rsidR="001926EB" w:rsidRDefault="001926EB">
      <w:pPr>
        <w:pStyle w:val="FootnoteText"/>
      </w:pPr>
      <w:r>
        <w:rPr>
          <w:rStyle w:val="FootnoteReference"/>
        </w:rPr>
        <w:footnoteRef/>
      </w:r>
      <w:r>
        <w:t xml:space="preserve"> </w:t>
      </w:r>
      <w:r w:rsidRPr="001926EB">
        <w:t>https://www.melbourne.vic.gov.au/about-melbourne/melbourne-profile/Pages/city-maps.aspx</w:t>
      </w:r>
    </w:p>
  </w:footnote>
  <w:footnote w:id="6">
    <w:p w14:paraId="148A8A98" w14:textId="77777777" w:rsidR="00B64864" w:rsidRDefault="00B64864">
      <w:pPr>
        <w:pStyle w:val="FootnoteText"/>
      </w:pPr>
      <w:r>
        <w:rPr>
          <w:rStyle w:val="FootnoteReference"/>
        </w:rPr>
        <w:footnoteRef/>
      </w:r>
      <w:r>
        <w:t xml:space="preserve"> </w:t>
      </w:r>
      <w:r w:rsidRPr="00B64864">
        <w:t>https://www.melbourne.vic.gov.au/arts-and-culture/strategies-support/funding/Pages/quick-response-arts-grants.aspx</w:t>
      </w:r>
    </w:p>
  </w:footnote>
  <w:footnote w:id="7">
    <w:p w14:paraId="1CBD6896" w14:textId="77777777" w:rsidR="00DB1DFE" w:rsidRDefault="00DB1DFE">
      <w:pPr>
        <w:pStyle w:val="FootnoteText"/>
      </w:pPr>
      <w:r>
        <w:rPr>
          <w:rStyle w:val="FootnoteReference"/>
        </w:rPr>
        <w:footnoteRef/>
      </w:r>
      <w:r>
        <w:t xml:space="preserve"> </w:t>
      </w:r>
      <w:r w:rsidRPr="00DB1DFE">
        <w:t>https://www.melbourne.vic.gov.au/arts-and-culture/strategies-support/funding/Pages/quick-response-arts-grants.aspx</w:t>
      </w:r>
    </w:p>
  </w:footnote>
  <w:footnote w:id="8">
    <w:p w14:paraId="2961F419" w14:textId="77777777" w:rsidR="00C85605" w:rsidRPr="00C85605" w:rsidRDefault="00C85605">
      <w:pPr>
        <w:pStyle w:val="FootnoteText"/>
        <w:rPr>
          <w:lang w:val="en-US"/>
        </w:rPr>
      </w:pPr>
      <w:r>
        <w:rPr>
          <w:rStyle w:val="FootnoteReference"/>
        </w:rPr>
        <w:footnoteRef/>
      </w:r>
      <w:r>
        <w:t xml:space="preserve"> </w:t>
      </w:r>
      <w:r w:rsidRPr="00C85605">
        <w:t>https://www.melbourne.vic.gov.au/community/health-support-services/multicultural-services/Pages/translation-services.aspx</w:t>
      </w:r>
    </w:p>
  </w:footnote>
  <w:footnote w:id="9">
    <w:p w14:paraId="3D7E6D54" w14:textId="77777777" w:rsidR="00C4134D" w:rsidRPr="00C4134D" w:rsidRDefault="00C4134D">
      <w:pPr>
        <w:pStyle w:val="FootnoteText"/>
        <w:rPr>
          <w:lang w:val="en-US"/>
        </w:rPr>
      </w:pPr>
      <w:r>
        <w:rPr>
          <w:rStyle w:val="FootnoteReference"/>
        </w:rPr>
        <w:footnoteRef/>
      </w:r>
      <w:r>
        <w:t xml:space="preserve"> </w:t>
      </w:r>
      <w:r w:rsidRPr="00C4134D">
        <w:t>https://applicanthelp.smartygrants.com.au/help-guide-for-applicants/</w:t>
      </w:r>
    </w:p>
  </w:footnote>
  <w:footnote w:id="10">
    <w:p w14:paraId="3634F460" w14:textId="77777777" w:rsidR="00C85605" w:rsidRPr="00C85605" w:rsidRDefault="00C85605">
      <w:pPr>
        <w:pStyle w:val="FootnoteText"/>
        <w:rPr>
          <w:lang w:val="en-US"/>
        </w:rPr>
      </w:pPr>
      <w:r>
        <w:rPr>
          <w:rStyle w:val="FootnoteReference"/>
        </w:rPr>
        <w:footnoteRef/>
      </w:r>
      <w:r>
        <w:t xml:space="preserve"> </w:t>
      </w:r>
      <w:r w:rsidRPr="00DE6CDC">
        <w:t>https://www.melbourne.vic.gov.au/about-council/governance-transparency/Pages/grants-and-sponsorships.aspx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A231" w14:textId="77777777" w:rsidR="0071679A" w:rsidRDefault="00716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3A9AF" w14:textId="77777777" w:rsidR="0071679A" w:rsidRDefault="00716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A8DA" w14:textId="77777777" w:rsidR="0071679A" w:rsidRDefault="0071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1BDAF2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671F3B"/>
    <w:multiLevelType w:val="hybridMultilevel"/>
    <w:tmpl w:val="781097BA"/>
    <w:lvl w:ilvl="0" w:tplc="0554A174">
      <w:numFmt w:val="bullet"/>
      <w:lvlText w:val="•"/>
      <w:lvlJc w:val="left"/>
      <w:pPr>
        <w:ind w:left="1080" w:hanging="72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E37735"/>
    <w:multiLevelType w:val="hybridMultilevel"/>
    <w:tmpl w:val="18ACD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18913273"/>
    <w:multiLevelType w:val="hybridMultilevel"/>
    <w:tmpl w:val="50ECC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A6754"/>
    <w:multiLevelType w:val="hybridMultilevel"/>
    <w:tmpl w:val="C0D42650"/>
    <w:lvl w:ilvl="0" w:tplc="0C090001">
      <w:start w:val="1"/>
      <w:numFmt w:val="bullet"/>
      <w:lvlText w:val=""/>
      <w:lvlJc w:val="left"/>
      <w:pPr>
        <w:ind w:left="720" w:hanging="360"/>
      </w:pPr>
      <w:rPr>
        <w:rFonts w:ascii="Symbol" w:hAnsi="Symbol" w:hint="default"/>
        <w:color w:val="0D0D0D"/>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0957"/>
    <w:multiLevelType w:val="multilevel"/>
    <w:tmpl w:val="16506B6C"/>
    <w:numStyleLink w:val="ListNumbers"/>
  </w:abstractNum>
  <w:abstractNum w:abstractNumId="13" w15:restartNumberingAfterBreak="0">
    <w:nsid w:val="469E6F3B"/>
    <w:multiLevelType w:val="hybridMultilevel"/>
    <w:tmpl w:val="146CB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D61078"/>
    <w:multiLevelType w:val="hybridMultilevel"/>
    <w:tmpl w:val="DA86C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1209CA"/>
    <w:multiLevelType w:val="multilevel"/>
    <w:tmpl w:val="16506B6C"/>
    <w:numStyleLink w:val="ListNumbers"/>
  </w:abstractNum>
  <w:abstractNum w:abstractNumId="17" w15:restartNumberingAfterBreak="0">
    <w:nsid w:val="7A2C43DC"/>
    <w:multiLevelType w:val="multilevel"/>
    <w:tmpl w:val="16506B6C"/>
    <w:numStyleLink w:val="ListNumbers"/>
  </w:abstractNum>
  <w:abstractNum w:abstractNumId="18" w15:restartNumberingAfterBreak="0">
    <w:nsid w:val="7BB76D3E"/>
    <w:multiLevelType w:val="hybridMultilevel"/>
    <w:tmpl w:val="42BE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6"/>
  </w:num>
  <w:num w:numId="2">
    <w:abstractNumId w:val="9"/>
  </w:num>
  <w:num w:numId="3">
    <w:abstractNumId w:val="17"/>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7"/>
  </w:num>
  <w:num w:numId="24">
    <w:abstractNumId w:val="6"/>
  </w:num>
  <w:num w:numId="25">
    <w:abstractNumId w:val="15"/>
  </w:num>
  <w:num w:numId="26">
    <w:abstractNumId w:val="6"/>
  </w:num>
  <w:num w:numId="27">
    <w:abstractNumId w:val="6"/>
  </w:num>
  <w:num w:numId="28">
    <w:abstractNumId w:val="4"/>
  </w:num>
  <w:num w:numId="29">
    <w:abstractNumId w:val="8"/>
  </w:num>
  <w:num w:numId="30">
    <w:abstractNumId w:val="13"/>
  </w:num>
  <w:num w:numId="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44"/>
    <w:rsid w:val="00016339"/>
    <w:rsid w:val="00020330"/>
    <w:rsid w:val="000209B6"/>
    <w:rsid w:val="00020B35"/>
    <w:rsid w:val="000253E2"/>
    <w:rsid w:val="000303B3"/>
    <w:rsid w:val="00032FA1"/>
    <w:rsid w:val="000437C5"/>
    <w:rsid w:val="000461C7"/>
    <w:rsid w:val="000474AE"/>
    <w:rsid w:val="00071857"/>
    <w:rsid w:val="000736BD"/>
    <w:rsid w:val="00081B7C"/>
    <w:rsid w:val="000A2BDA"/>
    <w:rsid w:val="000A48D5"/>
    <w:rsid w:val="000B12F2"/>
    <w:rsid w:val="000B342C"/>
    <w:rsid w:val="000B5EAA"/>
    <w:rsid w:val="000B7D40"/>
    <w:rsid w:val="000D12AD"/>
    <w:rsid w:val="000E1BD9"/>
    <w:rsid w:val="000E4092"/>
    <w:rsid w:val="000E5DE3"/>
    <w:rsid w:val="000F3535"/>
    <w:rsid w:val="00130C03"/>
    <w:rsid w:val="001342FB"/>
    <w:rsid w:val="00134D73"/>
    <w:rsid w:val="001359D5"/>
    <w:rsid w:val="00144C17"/>
    <w:rsid w:val="001477B8"/>
    <w:rsid w:val="00150289"/>
    <w:rsid w:val="0015313B"/>
    <w:rsid w:val="00172A08"/>
    <w:rsid w:val="0017440E"/>
    <w:rsid w:val="0017523A"/>
    <w:rsid w:val="00180577"/>
    <w:rsid w:val="00182FD8"/>
    <w:rsid w:val="00190B0E"/>
    <w:rsid w:val="001926EB"/>
    <w:rsid w:val="001A3A6E"/>
    <w:rsid w:val="001A4EE6"/>
    <w:rsid w:val="001A6AB0"/>
    <w:rsid w:val="001B51BF"/>
    <w:rsid w:val="001C103D"/>
    <w:rsid w:val="001C21D2"/>
    <w:rsid w:val="001C3DA0"/>
    <w:rsid w:val="001D1572"/>
    <w:rsid w:val="001D24EA"/>
    <w:rsid w:val="001D4596"/>
    <w:rsid w:val="001E2C24"/>
    <w:rsid w:val="001F1EE8"/>
    <w:rsid w:val="001F2D29"/>
    <w:rsid w:val="001F46B4"/>
    <w:rsid w:val="001F554D"/>
    <w:rsid w:val="001F7AE6"/>
    <w:rsid w:val="00202B39"/>
    <w:rsid w:val="002244A2"/>
    <w:rsid w:val="0024076C"/>
    <w:rsid w:val="002422FE"/>
    <w:rsid w:val="002436A6"/>
    <w:rsid w:val="002438B7"/>
    <w:rsid w:val="00243982"/>
    <w:rsid w:val="0024773F"/>
    <w:rsid w:val="00247886"/>
    <w:rsid w:val="0026383D"/>
    <w:rsid w:val="0028393F"/>
    <w:rsid w:val="0028427E"/>
    <w:rsid w:val="00287C8A"/>
    <w:rsid w:val="00293997"/>
    <w:rsid w:val="002961F9"/>
    <w:rsid w:val="002C0A19"/>
    <w:rsid w:val="002D630D"/>
    <w:rsid w:val="002D68C9"/>
    <w:rsid w:val="002E1CD8"/>
    <w:rsid w:val="002E3BFE"/>
    <w:rsid w:val="002E4153"/>
    <w:rsid w:val="002F47B6"/>
    <w:rsid w:val="002F6A88"/>
    <w:rsid w:val="00316B14"/>
    <w:rsid w:val="00331EAC"/>
    <w:rsid w:val="003348F1"/>
    <w:rsid w:val="00342A89"/>
    <w:rsid w:val="003618BC"/>
    <w:rsid w:val="0036761C"/>
    <w:rsid w:val="00367C44"/>
    <w:rsid w:val="00380F44"/>
    <w:rsid w:val="00392688"/>
    <w:rsid w:val="003A29AC"/>
    <w:rsid w:val="003B6397"/>
    <w:rsid w:val="003D63A8"/>
    <w:rsid w:val="003D7D22"/>
    <w:rsid w:val="003E0D53"/>
    <w:rsid w:val="003E18E5"/>
    <w:rsid w:val="003E3A9F"/>
    <w:rsid w:val="003E625F"/>
    <w:rsid w:val="003F341D"/>
    <w:rsid w:val="003F457E"/>
    <w:rsid w:val="00407429"/>
    <w:rsid w:val="00414AE4"/>
    <w:rsid w:val="00426584"/>
    <w:rsid w:val="00431D45"/>
    <w:rsid w:val="004330E5"/>
    <w:rsid w:val="00445A74"/>
    <w:rsid w:val="004564F4"/>
    <w:rsid w:val="00457042"/>
    <w:rsid w:val="0046798A"/>
    <w:rsid w:val="00473660"/>
    <w:rsid w:val="00484792"/>
    <w:rsid w:val="004878DB"/>
    <w:rsid w:val="00493A42"/>
    <w:rsid w:val="00493E0A"/>
    <w:rsid w:val="00494A2D"/>
    <w:rsid w:val="004A1ED6"/>
    <w:rsid w:val="004A26E3"/>
    <w:rsid w:val="004B0A10"/>
    <w:rsid w:val="004B5B4D"/>
    <w:rsid w:val="004D00DD"/>
    <w:rsid w:val="004D6F14"/>
    <w:rsid w:val="004E1ECE"/>
    <w:rsid w:val="004F3D29"/>
    <w:rsid w:val="004F54F5"/>
    <w:rsid w:val="004F7A07"/>
    <w:rsid w:val="00510563"/>
    <w:rsid w:val="00513E08"/>
    <w:rsid w:val="005171A9"/>
    <w:rsid w:val="0052688F"/>
    <w:rsid w:val="0053121B"/>
    <w:rsid w:val="00535159"/>
    <w:rsid w:val="0053666A"/>
    <w:rsid w:val="005577F9"/>
    <w:rsid w:val="005620A0"/>
    <w:rsid w:val="00562161"/>
    <w:rsid w:val="0056634E"/>
    <w:rsid w:val="0057264C"/>
    <w:rsid w:val="00576DB8"/>
    <w:rsid w:val="00577A39"/>
    <w:rsid w:val="005814F5"/>
    <w:rsid w:val="005854A1"/>
    <w:rsid w:val="00594D8D"/>
    <w:rsid w:val="005B2B02"/>
    <w:rsid w:val="005B4473"/>
    <w:rsid w:val="005C7A88"/>
    <w:rsid w:val="005D30BA"/>
    <w:rsid w:val="005D4FE0"/>
    <w:rsid w:val="005F4391"/>
    <w:rsid w:val="0060185D"/>
    <w:rsid w:val="0060695E"/>
    <w:rsid w:val="006248DE"/>
    <w:rsid w:val="00626523"/>
    <w:rsid w:val="006271DF"/>
    <w:rsid w:val="00674571"/>
    <w:rsid w:val="00680621"/>
    <w:rsid w:val="00687D4A"/>
    <w:rsid w:val="006A2F63"/>
    <w:rsid w:val="006A3718"/>
    <w:rsid w:val="006C1191"/>
    <w:rsid w:val="006C7F7B"/>
    <w:rsid w:val="006D39C5"/>
    <w:rsid w:val="006D5E62"/>
    <w:rsid w:val="006F17F0"/>
    <w:rsid w:val="007104BA"/>
    <w:rsid w:val="0071127C"/>
    <w:rsid w:val="00712950"/>
    <w:rsid w:val="00715B3E"/>
    <w:rsid w:val="0071679A"/>
    <w:rsid w:val="00717B41"/>
    <w:rsid w:val="00721076"/>
    <w:rsid w:val="007256A9"/>
    <w:rsid w:val="0073401D"/>
    <w:rsid w:val="007361D8"/>
    <w:rsid w:val="00737A99"/>
    <w:rsid w:val="00746840"/>
    <w:rsid w:val="007475D6"/>
    <w:rsid w:val="00753ECF"/>
    <w:rsid w:val="007559FE"/>
    <w:rsid w:val="007563B8"/>
    <w:rsid w:val="007612AC"/>
    <w:rsid w:val="00766654"/>
    <w:rsid w:val="00782E37"/>
    <w:rsid w:val="00792BE2"/>
    <w:rsid w:val="007939E0"/>
    <w:rsid w:val="00797FF3"/>
    <w:rsid w:val="007A0AA6"/>
    <w:rsid w:val="007B428E"/>
    <w:rsid w:val="007E291E"/>
    <w:rsid w:val="007E52A8"/>
    <w:rsid w:val="007F0661"/>
    <w:rsid w:val="007F06AD"/>
    <w:rsid w:val="00802A52"/>
    <w:rsid w:val="00806C30"/>
    <w:rsid w:val="00806F0F"/>
    <w:rsid w:val="008161BC"/>
    <w:rsid w:val="008230D6"/>
    <w:rsid w:val="00830D97"/>
    <w:rsid w:val="00831224"/>
    <w:rsid w:val="00835940"/>
    <w:rsid w:val="00844D6B"/>
    <w:rsid w:val="00845600"/>
    <w:rsid w:val="00850C1C"/>
    <w:rsid w:val="00850D66"/>
    <w:rsid w:val="00852353"/>
    <w:rsid w:val="00855F84"/>
    <w:rsid w:val="00860738"/>
    <w:rsid w:val="00864BF1"/>
    <w:rsid w:val="00880243"/>
    <w:rsid w:val="00881C97"/>
    <w:rsid w:val="00886817"/>
    <w:rsid w:val="008A7A59"/>
    <w:rsid w:val="008B0808"/>
    <w:rsid w:val="008C6F04"/>
    <w:rsid w:val="008C6FB1"/>
    <w:rsid w:val="008D2DDA"/>
    <w:rsid w:val="008D4DD5"/>
    <w:rsid w:val="008E2476"/>
    <w:rsid w:val="00903F04"/>
    <w:rsid w:val="009043FC"/>
    <w:rsid w:val="009050C6"/>
    <w:rsid w:val="009072EC"/>
    <w:rsid w:val="00910C9F"/>
    <w:rsid w:val="009118A1"/>
    <w:rsid w:val="0091365A"/>
    <w:rsid w:val="009156BF"/>
    <w:rsid w:val="00935364"/>
    <w:rsid w:val="009511A3"/>
    <w:rsid w:val="0095309C"/>
    <w:rsid w:val="00955E32"/>
    <w:rsid w:val="0097181E"/>
    <w:rsid w:val="009856F0"/>
    <w:rsid w:val="00986556"/>
    <w:rsid w:val="00990B3C"/>
    <w:rsid w:val="009959E1"/>
    <w:rsid w:val="009A358D"/>
    <w:rsid w:val="009B5984"/>
    <w:rsid w:val="009D1FBA"/>
    <w:rsid w:val="009E3BB1"/>
    <w:rsid w:val="009E55E7"/>
    <w:rsid w:val="009F4681"/>
    <w:rsid w:val="009F5DB8"/>
    <w:rsid w:val="00A01D13"/>
    <w:rsid w:val="00A03A57"/>
    <w:rsid w:val="00A121B3"/>
    <w:rsid w:val="00A2205C"/>
    <w:rsid w:val="00A25A6D"/>
    <w:rsid w:val="00A27871"/>
    <w:rsid w:val="00A40549"/>
    <w:rsid w:val="00A53007"/>
    <w:rsid w:val="00A71E2D"/>
    <w:rsid w:val="00A72876"/>
    <w:rsid w:val="00A74D1E"/>
    <w:rsid w:val="00A8651A"/>
    <w:rsid w:val="00A9651E"/>
    <w:rsid w:val="00AA0DC4"/>
    <w:rsid w:val="00AA1B31"/>
    <w:rsid w:val="00AA3369"/>
    <w:rsid w:val="00AA4303"/>
    <w:rsid w:val="00AB6132"/>
    <w:rsid w:val="00AD2B6E"/>
    <w:rsid w:val="00AD3D71"/>
    <w:rsid w:val="00AF0262"/>
    <w:rsid w:val="00AF02E0"/>
    <w:rsid w:val="00AF2F7C"/>
    <w:rsid w:val="00B152AF"/>
    <w:rsid w:val="00B23816"/>
    <w:rsid w:val="00B24F40"/>
    <w:rsid w:val="00B401C6"/>
    <w:rsid w:val="00B436DA"/>
    <w:rsid w:val="00B53D5A"/>
    <w:rsid w:val="00B6049F"/>
    <w:rsid w:val="00B61F7F"/>
    <w:rsid w:val="00B64864"/>
    <w:rsid w:val="00B7312E"/>
    <w:rsid w:val="00B80A2B"/>
    <w:rsid w:val="00B93B1F"/>
    <w:rsid w:val="00BB10A3"/>
    <w:rsid w:val="00BC5E8E"/>
    <w:rsid w:val="00BC719D"/>
    <w:rsid w:val="00BD7058"/>
    <w:rsid w:val="00BD7935"/>
    <w:rsid w:val="00BE100F"/>
    <w:rsid w:val="00BE1269"/>
    <w:rsid w:val="00BE4B49"/>
    <w:rsid w:val="00BE6801"/>
    <w:rsid w:val="00BF3200"/>
    <w:rsid w:val="00C0291B"/>
    <w:rsid w:val="00C05740"/>
    <w:rsid w:val="00C07190"/>
    <w:rsid w:val="00C14F9F"/>
    <w:rsid w:val="00C2007C"/>
    <w:rsid w:val="00C251B3"/>
    <w:rsid w:val="00C260FB"/>
    <w:rsid w:val="00C3198E"/>
    <w:rsid w:val="00C37F6A"/>
    <w:rsid w:val="00C4134D"/>
    <w:rsid w:val="00C42412"/>
    <w:rsid w:val="00C45DBC"/>
    <w:rsid w:val="00C4737F"/>
    <w:rsid w:val="00C61678"/>
    <w:rsid w:val="00C64BD1"/>
    <w:rsid w:val="00C7050F"/>
    <w:rsid w:val="00C73DA2"/>
    <w:rsid w:val="00C85605"/>
    <w:rsid w:val="00CA3730"/>
    <w:rsid w:val="00CB0324"/>
    <w:rsid w:val="00CB6145"/>
    <w:rsid w:val="00CD03E7"/>
    <w:rsid w:val="00CD382D"/>
    <w:rsid w:val="00CD6889"/>
    <w:rsid w:val="00CD7C73"/>
    <w:rsid w:val="00CE1177"/>
    <w:rsid w:val="00CF4637"/>
    <w:rsid w:val="00CF68A6"/>
    <w:rsid w:val="00D00427"/>
    <w:rsid w:val="00D02C4A"/>
    <w:rsid w:val="00D0485A"/>
    <w:rsid w:val="00D05964"/>
    <w:rsid w:val="00D27F6C"/>
    <w:rsid w:val="00D4094F"/>
    <w:rsid w:val="00D6341B"/>
    <w:rsid w:val="00D63B5B"/>
    <w:rsid w:val="00D762E9"/>
    <w:rsid w:val="00D77363"/>
    <w:rsid w:val="00D93A19"/>
    <w:rsid w:val="00D94E03"/>
    <w:rsid w:val="00DB1DFE"/>
    <w:rsid w:val="00DB690E"/>
    <w:rsid w:val="00DB6A70"/>
    <w:rsid w:val="00DC7AD9"/>
    <w:rsid w:val="00DE6CDC"/>
    <w:rsid w:val="00DF16CF"/>
    <w:rsid w:val="00DF2CB6"/>
    <w:rsid w:val="00DF4705"/>
    <w:rsid w:val="00E32184"/>
    <w:rsid w:val="00E357D7"/>
    <w:rsid w:val="00E4646D"/>
    <w:rsid w:val="00E47F56"/>
    <w:rsid w:val="00E5089C"/>
    <w:rsid w:val="00E57274"/>
    <w:rsid w:val="00E65DF5"/>
    <w:rsid w:val="00E86DCD"/>
    <w:rsid w:val="00E94A1C"/>
    <w:rsid w:val="00E97610"/>
    <w:rsid w:val="00EA2130"/>
    <w:rsid w:val="00EC4AF9"/>
    <w:rsid w:val="00ED0582"/>
    <w:rsid w:val="00ED7629"/>
    <w:rsid w:val="00EF11AE"/>
    <w:rsid w:val="00F03DF7"/>
    <w:rsid w:val="00F04941"/>
    <w:rsid w:val="00F07FBE"/>
    <w:rsid w:val="00F20892"/>
    <w:rsid w:val="00F21C2A"/>
    <w:rsid w:val="00F24B46"/>
    <w:rsid w:val="00F336A2"/>
    <w:rsid w:val="00F37A92"/>
    <w:rsid w:val="00F4048D"/>
    <w:rsid w:val="00F41FC6"/>
    <w:rsid w:val="00F54F42"/>
    <w:rsid w:val="00F61B69"/>
    <w:rsid w:val="00F63593"/>
    <w:rsid w:val="00F64562"/>
    <w:rsid w:val="00F8003D"/>
    <w:rsid w:val="00F83261"/>
    <w:rsid w:val="00F8442C"/>
    <w:rsid w:val="00F93288"/>
    <w:rsid w:val="00FA0E7B"/>
    <w:rsid w:val="00FA1BBF"/>
    <w:rsid w:val="00FA2BB8"/>
    <w:rsid w:val="00FA2DFF"/>
    <w:rsid w:val="00FA56FF"/>
    <w:rsid w:val="00FC0EC7"/>
    <w:rsid w:val="00FC5480"/>
    <w:rsid w:val="00FC6D23"/>
    <w:rsid w:val="00FE07F7"/>
    <w:rsid w:val="00FE668B"/>
    <w:rsid w:val="00FF1497"/>
    <w:rsid w:val="00FF41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EC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uiPriority w:val="99"/>
    <w:rsid w:val="00445A74"/>
    <w:rPr>
      <w:color w:val="800080" w:themeColor="followedHyperlink"/>
      <w:u w:val="single"/>
    </w:rPr>
  </w:style>
  <w:style w:type="character" w:styleId="CommentReference">
    <w:name w:val="annotation reference"/>
    <w:basedOn w:val="DefaultParagraphFont"/>
    <w:semiHidden/>
    <w:unhideWhenUsed/>
    <w:rsid w:val="00130C03"/>
    <w:rPr>
      <w:sz w:val="16"/>
      <w:szCs w:val="16"/>
    </w:rPr>
  </w:style>
  <w:style w:type="paragraph" w:styleId="CommentText">
    <w:name w:val="annotation text"/>
    <w:basedOn w:val="Normal"/>
    <w:link w:val="CommentTextChar"/>
    <w:semiHidden/>
    <w:unhideWhenUsed/>
    <w:rsid w:val="00130C03"/>
    <w:pPr>
      <w:spacing w:line="240" w:lineRule="auto"/>
    </w:pPr>
    <w:rPr>
      <w:szCs w:val="20"/>
    </w:rPr>
  </w:style>
  <w:style w:type="character" w:customStyle="1" w:styleId="CommentTextChar">
    <w:name w:val="Comment Text Char"/>
    <w:basedOn w:val="DefaultParagraphFont"/>
    <w:link w:val="CommentText"/>
    <w:semiHidden/>
    <w:rsid w:val="00130C03"/>
    <w:rPr>
      <w:rFonts w:ascii="Arial" w:hAnsi="Arial"/>
      <w:lang w:eastAsia="en-US"/>
    </w:rPr>
  </w:style>
  <w:style w:type="paragraph" w:styleId="CommentSubject">
    <w:name w:val="annotation subject"/>
    <w:basedOn w:val="CommentText"/>
    <w:next w:val="CommentText"/>
    <w:link w:val="CommentSubjectChar"/>
    <w:semiHidden/>
    <w:unhideWhenUsed/>
    <w:rsid w:val="00130C03"/>
    <w:rPr>
      <w:b/>
      <w:bCs/>
    </w:rPr>
  </w:style>
  <w:style w:type="character" w:customStyle="1" w:styleId="CommentSubjectChar">
    <w:name w:val="Comment Subject Char"/>
    <w:basedOn w:val="CommentTextChar"/>
    <w:link w:val="CommentSubject"/>
    <w:semiHidden/>
    <w:rsid w:val="00130C0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52893">
      <w:bodyDiv w:val="1"/>
      <w:marLeft w:val="0"/>
      <w:marRight w:val="0"/>
      <w:marTop w:val="0"/>
      <w:marBottom w:val="0"/>
      <w:divBdr>
        <w:top w:val="none" w:sz="0" w:space="0" w:color="auto"/>
        <w:left w:val="none" w:sz="0" w:space="0" w:color="auto"/>
        <w:bottom w:val="none" w:sz="0" w:space="0" w:color="auto"/>
        <w:right w:val="none" w:sz="0" w:space="0" w:color="auto"/>
      </w:divBdr>
    </w:div>
    <w:div w:id="1392654248">
      <w:bodyDiv w:val="1"/>
      <w:marLeft w:val="0"/>
      <w:marRight w:val="0"/>
      <w:marTop w:val="0"/>
      <w:marBottom w:val="0"/>
      <w:divBdr>
        <w:top w:val="none" w:sz="0" w:space="0" w:color="auto"/>
        <w:left w:val="none" w:sz="0" w:space="0" w:color="auto"/>
        <w:bottom w:val="none" w:sz="0" w:space="0" w:color="auto"/>
        <w:right w:val="none" w:sz="0" w:space="0" w:color="auto"/>
      </w:divBdr>
    </w:div>
    <w:div w:id="1759791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lbourne.vic.gov.au/about-melbourne/melbourne-profile/Pages/City-maps.aspx" TargetMode="External"/><Relationship Id="rId18" Type="http://schemas.openxmlformats.org/officeDocument/2006/relationships/hyperlink" Target="mailto:info@artsaccess.com.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plicanthelp.smartygrants.com.au/help-guide-for-applicant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melbourne.vic.gov.au/about-melbourne/melbourne-profile/Pages/City-maps.aspx" TargetMode="External"/><Relationship Id="rId17" Type="http://schemas.openxmlformats.org/officeDocument/2006/relationships/hyperlink" Target="mailto:artsgrants@melbourne.vic.gov.au" TargetMode="External"/><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melbourne.vic.gov.au/arts-and-culture/strategies-support/funding/Pages/quick-response-arts-grants.aspx" TargetMode="External"/><Relationship Id="rId20" Type="http://schemas.openxmlformats.org/officeDocument/2006/relationships/hyperlink" Target="https://www.melbourne.vic.gov.au/community/health-support-services/multicultural-services/Pages/translation-services.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rts-and-culture/strategies-support/pages/creative-funding-framework.aspx" TargetMode="External"/><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melbourne.vic.gov.au/arts-and-culture/strategies-support/funding/Pages/quick-response-arts-grants.aspx" TargetMode="External"/><Relationship Id="rId23" Type="http://schemas.openxmlformats.org/officeDocument/2006/relationships/hyperlink" Target="https://www.melbourne.vic.gov.au/about-council/governance-transparency/Pages/grants-and-sponsorships.aspx" TargetMode="External"/><Relationship Id="rId28" Type="http://schemas.openxmlformats.org/officeDocument/2006/relationships/header" Target="header3.xml"/><Relationship Id="rId10" Type="http://schemas.openxmlformats.org/officeDocument/2006/relationships/hyperlink" Target="https://www.melbourne.vic.gov.au/arts-and-culture/strategies-support/pages/creative-strategy-2018-28.aspx" TargetMode="External"/><Relationship Id="rId19" Type="http://schemas.openxmlformats.org/officeDocument/2006/relationships/hyperlink" Target="mailto:miriam@mav.org.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lbourne.vic.gov.au/about-council/vision-goals/Pages/council-plan.aspx" TargetMode="External"/><Relationship Id="rId14" Type="http://schemas.openxmlformats.org/officeDocument/2006/relationships/hyperlink" Target="https://www.melbourne.vic.gov.au/about-melbourne/melbourne-profile/Pages/city-maps.aspx" TargetMode="External"/><Relationship Id="rId22" Type="http://schemas.openxmlformats.org/officeDocument/2006/relationships/hyperlink" Target="mailto:service@smartygrants.com.au"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803ACEFC-101E-4508-8545-0F99E728290C}">
  <ds:schemaRefs>
    <ds:schemaRef ds:uri="http://schemas.openxmlformats.org/officeDocument/2006/bibliography"/>
  </ds:schemaRefs>
</ds:datastoreItem>
</file>

<file path=customXml/itemProps2.xml><?xml version="1.0" encoding="utf-8"?>
<ds:datastoreItem xmlns:ds="http://schemas.openxmlformats.org/officeDocument/2006/customXml" ds:itemID="{A833C803-B096-4079-B704-569E08964D9A}"/>
</file>

<file path=customXml/itemProps3.xml><?xml version="1.0" encoding="utf-8"?>
<ds:datastoreItem xmlns:ds="http://schemas.openxmlformats.org/officeDocument/2006/customXml" ds:itemID="{4F61FEF0-876F-4911-A2F0-742643ACF8FC}"/>
</file>

<file path=customXml/itemProps4.xml><?xml version="1.0" encoding="utf-8"?>
<ds:datastoreItem xmlns:ds="http://schemas.openxmlformats.org/officeDocument/2006/customXml" ds:itemID="{11A40739-89FA-49AE-8628-CFA10B5E759F}"/>
</file>

<file path=docProps/app.xml><?xml version="1.0" encoding="utf-8"?>
<Properties xmlns="http://schemas.openxmlformats.org/officeDocument/2006/extended-properties" xmlns:vt="http://schemas.openxmlformats.org/officeDocument/2006/docPropsVTypes">
  <Template>Normal.dotm</Template>
  <TotalTime>0</TotalTime>
  <Pages>7</Pages>
  <Words>2115</Words>
  <Characters>12056</Characters>
  <Application>Microsoft Office Word</Application>
  <DocSecurity>0</DocSecurity>
  <Lines>100</Lines>
  <Paragraphs>28</Paragraphs>
  <ScaleCrop>false</ScaleCrop>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Response Arts Grants 2023 funding guidelines</dc:title>
  <dc:subject/>
  <dc:creator>City of Melbourne</dc:creator>
  <cp:keywords/>
  <cp:lastModifiedBy/>
  <cp:revision>1</cp:revision>
  <dcterms:created xsi:type="dcterms:W3CDTF">2023-08-29T04:39:00Z</dcterms:created>
  <dcterms:modified xsi:type="dcterms:W3CDTF">2023-08-29T04:39:00Z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